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54" w:rsidRPr="0019789B" w:rsidRDefault="007C6154" w:rsidP="007C6154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C6154" w:rsidRPr="0019789B" w:rsidRDefault="007C6154" w:rsidP="007C6154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7C6154" w:rsidRPr="0019789B" w:rsidRDefault="007C6154" w:rsidP="007C6154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19789B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7C6154" w:rsidRPr="0019789B" w:rsidRDefault="007C6154" w:rsidP="007C6154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7C6154" w:rsidRPr="0019789B" w:rsidRDefault="007C6154" w:rsidP="007C6154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от </w:t>
      </w:r>
      <w:r w:rsidR="0010769F">
        <w:rPr>
          <w:rFonts w:ascii="Times New Roman" w:hAnsi="Times New Roman" w:cs="Times New Roman"/>
          <w:sz w:val="26"/>
          <w:szCs w:val="26"/>
        </w:rPr>
        <w:t>30</w:t>
      </w:r>
      <w:r w:rsidRPr="0019789B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9789B">
        <w:rPr>
          <w:rFonts w:ascii="Times New Roman" w:hAnsi="Times New Roman" w:cs="Times New Roman"/>
          <w:sz w:val="26"/>
          <w:szCs w:val="26"/>
        </w:rPr>
        <w:t xml:space="preserve">.2025 № </w:t>
      </w:r>
      <w:r>
        <w:rPr>
          <w:rFonts w:ascii="Times New Roman" w:hAnsi="Times New Roman" w:cs="Times New Roman"/>
          <w:sz w:val="26"/>
          <w:szCs w:val="26"/>
        </w:rPr>
        <w:t>9</w:t>
      </w:r>
    </w:p>
    <w:p w:rsidR="009F0396" w:rsidRDefault="009F0396" w:rsidP="00BD421D">
      <w:pPr>
        <w:jc w:val="center"/>
        <w:rPr>
          <w:b/>
          <w:sz w:val="28"/>
          <w:szCs w:val="28"/>
        </w:rPr>
      </w:pPr>
    </w:p>
    <w:p w:rsidR="00A1375E" w:rsidRPr="00766C06" w:rsidRDefault="00A1375E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 xml:space="preserve">Предложения </w:t>
      </w:r>
    </w:p>
    <w:p w:rsidR="00A1375E" w:rsidRPr="00766C06" w:rsidRDefault="00D95812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>по</w:t>
      </w:r>
      <w:r w:rsidR="00A1375E" w:rsidRPr="00766C0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421EA3">
        <w:rPr>
          <w:b/>
          <w:sz w:val="28"/>
          <w:szCs w:val="28"/>
        </w:rPr>
        <w:t>5</w:t>
      </w:r>
      <w:r w:rsidR="00A1375E" w:rsidRPr="00766C06">
        <w:rPr>
          <w:b/>
          <w:sz w:val="28"/>
          <w:szCs w:val="28"/>
        </w:rPr>
        <w:t xml:space="preserve"> год и на плановый период 202</w:t>
      </w:r>
      <w:r w:rsidR="00421EA3">
        <w:rPr>
          <w:b/>
          <w:sz w:val="28"/>
          <w:szCs w:val="28"/>
        </w:rPr>
        <w:t>6</w:t>
      </w:r>
      <w:r w:rsidR="00A1375E" w:rsidRPr="00766C06">
        <w:rPr>
          <w:b/>
          <w:sz w:val="28"/>
          <w:szCs w:val="28"/>
        </w:rPr>
        <w:t xml:space="preserve"> и 202</w:t>
      </w:r>
      <w:r w:rsidR="00421EA3">
        <w:rPr>
          <w:b/>
          <w:sz w:val="28"/>
          <w:szCs w:val="28"/>
        </w:rPr>
        <w:t>7</w:t>
      </w:r>
      <w:r w:rsidR="00A1375E" w:rsidRPr="00766C0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421EA3">
        <w:rPr>
          <w:b/>
          <w:sz w:val="28"/>
          <w:szCs w:val="28"/>
        </w:rPr>
        <w:t>14</w:t>
      </w:r>
      <w:r w:rsidR="00A1375E" w:rsidRPr="00766C06">
        <w:rPr>
          <w:b/>
          <w:sz w:val="28"/>
          <w:szCs w:val="28"/>
        </w:rPr>
        <w:t>.0</w:t>
      </w:r>
      <w:r w:rsidR="00C1116A" w:rsidRPr="00766C06">
        <w:rPr>
          <w:b/>
          <w:sz w:val="28"/>
          <w:szCs w:val="28"/>
        </w:rPr>
        <w:t>2</w:t>
      </w:r>
      <w:r w:rsidR="00A1375E" w:rsidRPr="00766C06">
        <w:rPr>
          <w:b/>
          <w:sz w:val="28"/>
          <w:szCs w:val="28"/>
        </w:rPr>
        <w:t>.202</w:t>
      </w:r>
      <w:r w:rsidR="00421EA3">
        <w:rPr>
          <w:b/>
          <w:sz w:val="28"/>
          <w:szCs w:val="28"/>
        </w:rPr>
        <w:t>5</w:t>
      </w:r>
      <w:r w:rsidR="00A1375E" w:rsidRPr="00766C06">
        <w:rPr>
          <w:b/>
          <w:sz w:val="28"/>
          <w:szCs w:val="28"/>
        </w:rPr>
        <w:t xml:space="preserve"> </w:t>
      </w:r>
      <w:r w:rsidR="00304DAA" w:rsidRPr="00766C06">
        <w:rPr>
          <w:b/>
          <w:sz w:val="28"/>
          <w:szCs w:val="28"/>
        </w:rPr>
        <w:t>№</w:t>
      </w:r>
      <w:r w:rsidR="00A1375E" w:rsidRPr="00766C06">
        <w:rPr>
          <w:b/>
          <w:sz w:val="28"/>
          <w:szCs w:val="28"/>
        </w:rPr>
        <w:t xml:space="preserve"> </w:t>
      </w:r>
      <w:r w:rsidR="00C1116A" w:rsidRPr="00766C06">
        <w:rPr>
          <w:b/>
          <w:sz w:val="28"/>
          <w:szCs w:val="28"/>
        </w:rPr>
        <w:t>5</w:t>
      </w:r>
      <w:r w:rsidR="00421EA3">
        <w:rPr>
          <w:b/>
          <w:sz w:val="28"/>
          <w:szCs w:val="28"/>
        </w:rPr>
        <w:t>4</w:t>
      </w:r>
      <w:r w:rsidR="00A1375E" w:rsidRPr="00766C06">
        <w:rPr>
          <w:b/>
          <w:sz w:val="28"/>
          <w:szCs w:val="28"/>
        </w:rPr>
        <w:t>-п</w:t>
      </w:r>
    </w:p>
    <w:p w:rsidR="00CB23A7" w:rsidRPr="00766C06" w:rsidRDefault="00CB23A7" w:rsidP="00BD421D"/>
    <w:p w:rsidR="00E8402B" w:rsidRPr="00E8402B" w:rsidRDefault="00CE2278" w:rsidP="00E8402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 </w:t>
      </w:r>
      <w:r w:rsidR="00E8402B" w:rsidRPr="00E8402B">
        <w:rPr>
          <w:sz w:val="28"/>
          <w:szCs w:val="28"/>
          <w:lang w:eastAsia="zh-CN"/>
        </w:rPr>
        <w:t>В пункте 2.2.6 раздела 2 после слов «при наличии» добавить слово «медицинских»</w:t>
      </w:r>
    </w:p>
    <w:p w:rsidR="00E44115" w:rsidRPr="00766C06" w:rsidRDefault="00CE2278" w:rsidP="00E44115">
      <w:pPr>
        <w:pStyle w:val="a3"/>
        <w:suppressAutoHyphens/>
        <w:ind w:firstLine="567"/>
        <w:contextualSpacing/>
        <w:rPr>
          <w:szCs w:val="28"/>
        </w:rPr>
      </w:pPr>
      <w:r>
        <w:rPr>
          <w:szCs w:val="28"/>
        </w:rPr>
        <w:t>2</w:t>
      </w:r>
      <w:r w:rsidR="00E8402B">
        <w:rPr>
          <w:szCs w:val="28"/>
        </w:rPr>
        <w:t xml:space="preserve">. В </w:t>
      </w:r>
      <w:r w:rsidR="00E8402B">
        <w:rPr>
          <w:szCs w:val="28"/>
          <w:lang w:eastAsia="zh-CN"/>
        </w:rPr>
        <w:t>разделе 6:</w:t>
      </w:r>
    </w:p>
    <w:p w:rsidR="00676A86" w:rsidRPr="00766C06" w:rsidRDefault="00CE2278" w:rsidP="00E4411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E44115" w:rsidRPr="00766C06">
        <w:rPr>
          <w:sz w:val="28"/>
          <w:szCs w:val="28"/>
          <w:lang w:eastAsia="zh-CN"/>
        </w:rPr>
        <w:t>.</w:t>
      </w:r>
      <w:r w:rsidR="00E8402B">
        <w:rPr>
          <w:sz w:val="28"/>
          <w:szCs w:val="28"/>
          <w:lang w:eastAsia="zh-CN"/>
        </w:rPr>
        <w:t>1.</w:t>
      </w:r>
      <w:r w:rsidR="00E44115" w:rsidRPr="00766C06">
        <w:rPr>
          <w:sz w:val="28"/>
          <w:szCs w:val="28"/>
          <w:lang w:eastAsia="zh-CN"/>
        </w:rPr>
        <w:t xml:space="preserve"> </w:t>
      </w:r>
      <w:r w:rsidR="004F535C" w:rsidRPr="00766C06">
        <w:rPr>
          <w:sz w:val="28"/>
          <w:szCs w:val="28"/>
          <w:lang w:eastAsia="zh-CN"/>
        </w:rPr>
        <w:t>Строку «202</w:t>
      </w:r>
      <w:r w:rsidR="00421EA3">
        <w:rPr>
          <w:sz w:val="28"/>
          <w:szCs w:val="28"/>
          <w:lang w:eastAsia="zh-CN"/>
        </w:rPr>
        <w:t>5</w:t>
      </w:r>
      <w:r w:rsidR="004F535C" w:rsidRPr="00766C06">
        <w:rPr>
          <w:sz w:val="28"/>
          <w:szCs w:val="28"/>
          <w:lang w:eastAsia="zh-CN"/>
        </w:rPr>
        <w:t xml:space="preserve"> на 1 застрахованное лицо» </w:t>
      </w:r>
      <w:r w:rsidR="00676A86" w:rsidRPr="00766C06">
        <w:rPr>
          <w:sz w:val="28"/>
          <w:szCs w:val="28"/>
          <w:lang w:eastAsia="zh-CN"/>
        </w:rPr>
        <w:t>Таблиц</w:t>
      </w:r>
      <w:r w:rsidR="004F535C" w:rsidRPr="00766C06">
        <w:rPr>
          <w:sz w:val="28"/>
          <w:szCs w:val="28"/>
          <w:lang w:eastAsia="zh-CN"/>
        </w:rPr>
        <w:t>ы</w:t>
      </w:r>
      <w:r w:rsidR="00676A86" w:rsidRPr="00766C06">
        <w:rPr>
          <w:sz w:val="28"/>
          <w:szCs w:val="28"/>
          <w:lang w:eastAsia="zh-CN"/>
        </w:rPr>
        <w:t xml:space="preserve"> пункт</w:t>
      </w:r>
      <w:r w:rsidR="004F535C" w:rsidRPr="00766C06">
        <w:rPr>
          <w:sz w:val="28"/>
          <w:szCs w:val="28"/>
          <w:lang w:eastAsia="zh-CN"/>
        </w:rPr>
        <w:t>а</w:t>
      </w:r>
      <w:r w:rsidR="00676A86" w:rsidRPr="00766C06">
        <w:rPr>
          <w:sz w:val="28"/>
          <w:szCs w:val="28"/>
          <w:lang w:eastAsia="zh-CN"/>
        </w:rPr>
        <w:t xml:space="preserve"> 6.3 изложить в </w:t>
      </w:r>
      <w:r w:rsidR="00CF5E73" w:rsidRPr="00766C06">
        <w:rPr>
          <w:sz w:val="28"/>
          <w:szCs w:val="28"/>
          <w:lang w:eastAsia="zh-CN"/>
        </w:rPr>
        <w:t>следующей</w:t>
      </w:r>
      <w:r w:rsidR="00676A86" w:rsidRPr="00766C06">
        <w:rPr>
          <w:sz w:val="28"/>
          <w:szCs w:val="28"/>
          <w:lang w:eastAsia="zh-CN"/>
        </w:rPr>
        <w:t xml:space="preserve"> редакции:</w:t>
      </w:r>
    </w:p>
    <w:p w:rsidR="00264936" w:rsidRPr="001B3A33" w:rsidRDefault="00264936" w:rsidP="00BD421D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eastAsia="zh-CN"/>
        </w:rPr>
      </w:pPr>
    </w:p>
    <w:tbl>
      <w:tblPr>
        <w:tblW w:w="5113" w:type="pct"/>
        <w:tblLayout w:type="fixed"/>
        <w:tblLook w:val="04A0" w:firstRow="1" w:lastRow="0" w:firstColumn="1" w:lastColumn="0" w:noHBand="0" w:noVBand="1"/>
      </w:tblPr>
      <w:tblGrid>
        <w:gridCol w:w="407"/>
        <w:gridCol w:w="310"/>
        <w:gridCol w:w="366"/>
        <w:gridCol w:w="582"/>
        <w:gridCol w:w="454"/>
        <w:gridCol w:w="583"/>
        <w:gridCol w:w="583"/>
        <w:gridCol w:w="583"/>
        <w:gridCol w:w="583"/>
        <w:gridCol w:w="583"/>
        <w:gridCol w:w="369"/>
        <w:gridCol w:w="583"/>
        <w:gridCol w:w="583"/>
        <w:gridCol w:w="583"/>
        <w:gridCol w:w="593"/>
        <w:gridCol w:w="587"/>
        <w:gridCol w:w="649"/>
        <w:gridCol w:w="850"/>
        <w:gridCol w:w="535"/>
      </w:tblGrid>
      <w:tr w:rsidR="00421EA3" w:rsidRPr="00421EA3" w:rsidTr="00FF0BE7">
        <w:trPr>
          <w:trHeight w:val="315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color w:val="000000"/>
                <w:sz w:val="20"/>
                <w:szCs w:val="20"/>
              </w:rPr>
            </w:pPr>
            <w:r w:rsidRPr="00421EA3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  <w:r w:rsidRPr="00421E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Уровни медицинской помощи</w:t>
            </w:r>
          </w:p>
        </w:tc>
        <w:tc>
          <w:tcPr>
            <w:tcW w:w="4477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 </w:t>
            </w:r>
          </w:p>
        </w:tc>
      </w:tr>
      <w:tr w:rsidR="00421EA3" w:rsidRPr="00421EA3" w:rsidTr="00FF0BE7">
        <w:trPr>
          <w:trHeight w:val="315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Круглосуточный стационар, случаи госпитализации (за исключением федеральных медицинских организаций) 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Паллиативная медицинская помощь в условиях стационара (к/д)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Дневной стационар, случаи лечения (за исключением федеральных медицинских организаций) </w:t>
            </w:r>
          </w:p>
        </w:tc>
        <w:tc>
          <w:tcPr>
            <w:tcW w:w="243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Амбулаторная помощь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Скорая медицинская помощь вне медицинской организации, включая медицинскую эвакуацию </w:t>
            </w:r>
          </w:p>
        </w:tc>
        <w:tc>
          <w:tcPr>
            <w:tcW w:w="9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color w:val="000000"/>
                <w:sz w:val="20"/>
                <w:szCs w:val="20"/>
              </w:rPr>
            </w:pPr>
            <w:r w:rsidRPr="00421EA3">
              <w:rPr>
                <w:color w:val="000000"/>
                <w:sz w:val="20"/>
                <w:szCs w:val="20"/>
              </w:rPr>
              <w:t>Медицинская реабилитация</w:t>
            </w:r>
          </w:p>
        </w:tc>
      </w:tr>
      <w:tr w:rsidR="00421EA3" w:rsidRPr="00421EA3" w:rsidTr="00FF0BE7">
        <w:trPr>
          <w:trHeight w:val="315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Комплексные посещения для проведения профилактических медицинских осмотров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Комплексные посещения для проведения диспансеризации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Диспансеризация для оценки репродуктивного здоровья женщин и мужчин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Посещения с иными целями</w:t>
            </w:r>
          </w:p>
        </w:tc>
        <w:tc>
          <w:tcPr>
            <w:tcW w:w="1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 Число посещений, оказываемых в неотложной форме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Число обращений по  поводу заболеваний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Проведение отдельных диагностических (лабораторных) исследований: 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Диспансерное наблюдение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Посещения с профилактическими целями центров здоровья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В амбулаторных условиях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В условиях дневного стационара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В условиях круглосуточного стационара</w:t>
            </w:r>
          </w:p>
        </w:tc>
      </w:tr>
      <w:tr w:rsidR="00421EA3" w:rsidRPr="00421EA3" w:rsidTr="00FF0BE7">
        <w:trPr>
          <w:trHeight w:val="315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</w:tr>
      <w:tr w:rsidR="00421EA3" w:rsidRPr="00421EA3" w:rsidTr="00FF0BE7">
        <w:trPr>
          <w:trHeight w:val="3766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</w:tr>
      <w:tr w:rsidR="00FF0BE7" w:rsidRPr="00421EA3" w:rsidTr="00FF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97" w:type="pct"/>
            <w:vMerge w:val="restart"/>
            <w:vAlign w:val="center"/>
          </w:tcPr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2025</w:t>
            </w:r>
          </w:p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0" w:type="pct"/>
            <w:vMerge w:val="restart"/>
            <w:textDirection w:val="btLr"/>
          </w:tcPr>
          <w:p w:rsidR="00FF0BE7" w:rsidRPr="00421EA3" w:rsidRDefault="00FF0BE7" w:rsidP="00421EA3">
            <w:pPr>
              <w:pStyle w:val="ConsPlusNormal"/>
              <w:ind w:left="113" w:right="113"/>
              <w:jc w:val="both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на 1 застрахованное лицо</w:t>
            </w:r>
          </w:p>
        </w:tc>
        <w:tc>
          <w:tcPr>
            <w:tcW w:w="177" w:type="pct"/>
            <w:vAlign w:val="center"/>
          </w:tcPr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1</w:t>
            </w:r>
          </w:p>
        </w:tc>
        <w:tc>
          <w:tcPr>
            <w:tcW w:w="281" w:type="pct"/>
            <w:vAlign w:val="center"/>
          </w:tcPr>
          <w:p w:rsidR="00FF0BE7" w:rsidRPr="00FF0BE7" w:rsidRDefault="00FF0BE7" w:rsidP="00FF0BE7">
            <w:pPr>
              <w:ind w:firstLineChars="100" w:firstLine="160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0,003151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19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0,0240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0,006065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0,034926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0,056620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0,017689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0,251377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78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0,135907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0,059139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0,030656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4" w:type="pct"/>
            <w:vAlign w:val="center"/>
          </w:tcPr>
          <w:p w:rsidR="00FF0BE7" w:rsidRPr="00FF0BE7" w:rsidRDefault="00FF0BE7" w:rsidP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 xml:space="preserve"> - </w:t>
            </w:r>
          </w:p>
        </w:tc>
        <w:tc>
          <w:tcPr>
            <w:tcW w:w="28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1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0,002394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0,000875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FF0BE7" w:rsidRPr="00421EA3" w:rsidTr="00FF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197" w:type="pct"/>
            <w:vMerge/>
          </w:tcPr>
          <w:p w:rsidR="00FF0BE7" w:rsidRPr="00421EA3" w:rsidRDefault="00FF0BE7" w:rsidP="00421EA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0" w:type="pct"/>
            <w:vMerge/>
          </w:tcPr>
          <w:p w:rsidR="00FF0BE7" w:rsidRPr="00421EA3" w:rsidRDefault="00FF0BE7" w:rsidP="00421EA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7" w:type="pct"/>
            <w:vAlign w:val="center"/>
          </w:tcPr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2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0,076434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19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0,0190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0,028737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0,151409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0,243611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0,075900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1,273550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78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0,29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0,681366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0,117792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0,139188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4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0,026878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0,08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1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0,002231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0,004961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0,003560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FF0BE7" w:rsidRPr="00421EA3" w:rsidTr="00FF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7" w:type="pct"/>
            <w:vMerge/>
          </w:tcPr>
          <w:p w:rsidR="00FF0BE7" w:rsidRPr="00421EA3" w:rsidRDefault="00FF0BE7" w:rsidP="00421EA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0" w:type="pct"/>
            <w:vMerge/>
          </w:tcPr>
          <w:p w:rsidR="00FF0BE7" w:rsidRPr="00421EA3" w:rsidRDefault="00FF0BE7" w:rsidP="00421EA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7" w:type="pct"/>
            <w:vAlign w:val="center"/>
          </w:tcPr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3</w:t>
            </w:r>
          </w:p>
        </w:tc>
        <w:tc>
          <w:tcPr>
            <w:tcW w:w="281" w:type="pct"/>
            <w:vAlign w:val="center"/>
          </w:tcPr>
          <w:p w:rsidR="00FF0BE7" w:rsidRPr="00FF0BE7" w:rsidRDefault="00FF0BE7" w:rsidP="00FF0BE7">
            <w:pPr>
              <w:ind w:firstLineChars="100" w:firstLine="160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0,096914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19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0,0240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0,029646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0,080456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0,132162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0,041092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0,751802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78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0,378972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0,094720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0,091892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4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0,006433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0,04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1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0,001540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0,002083</w:t>
            </w: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E8402B" w:rsidRDefault="00CE2278" w:rsidP="003B6D5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E8402B">
        <w:rPr>
          <w:sz w:val="28"/>
          <w:szCs w:val="28"/>
          <w:lang w:eastAsia="zh-CN"/>
        </w:rPr>
        <w:t xml:space="preserve">.2. Абзац шестой пункта 6.10 изложить </w:t>
      </w:r>
      <w:r w:rsidR="00E8402B" w:rsidRPr="00766C06">
        <w:rPr>
          <w:sz w:val="28"/>
          <w:szCs w:val="28"/>
          <w:lang w:eastAsia="zh-CN"/>
        </w:rPr>
        <w:t>в следующей редакции</w:t>
      </w:r>
      <w:r w:rsidR="00E8402B">
        <w:rPr>
          <w:sz w:val="28"/>
          <w:szCs w:val="28"/>
          <w:lang w:eastAsia="zh-CN"/>
        </w:rPr>
        <w:t>:</w:t>
      </w:r>
    </w:p>
    <w:p w:rsidR="00E8402B" w:rsidRPr="00E8402B" w:rsidRDefault="00E8402B" w:rsidP="00E840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zh-CN"/>
        </w:rPr>
      </w:pPr>
      <w:proofErr w:type="gramStart"/>
      <w:r>
        <w:rPr>
          <w:sz w:val="28"/>
          <w:szCs w:val="28"/>
          <w:lang w:eastAsia="zh-CN"/>
        </w:rPr>
        <w:t>«</w:t>
      </w:r>
      <w:r w:rsidRPr="00E8402B">
        <w:rPr>
          <w:sz w:val="28"/>
          <w:szCs w:val="28"/>
          <w:lang w:eastAsia="zh-CN"/>
        </w:rPr>
        <w:t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</w:t>
      </w:r>
      <w:proofErr w:type="gramEnd"/>
      <w:r w:rsidRPr="00E8402B">
        <w:rPr>
          <w:sz w:val="28"/>
          <w:szCs w:val="28"/>
          <w:lang w:eastAsia="zh-CN"/>
        </w:rPr>
        <w:t xml:space="preserve"> </w:t>
      </w:r>
      <w:r w:rsidRPr="00E8402B">
        <w:rPr>
          <w:sz w:val="28"/>
          <w:szCs w:val="28"/>
          <w:lang w:eastAsia="zh-CN"/>
        </w:rPr>
        <w:lastRenderedPageBreak/>
        <w:t xml:space="preserve">проведения санитарно-гигиенического </w:t>
      </w:r>
      <w:proofErr w:type="gramStart"/>
      <w:r w:rsidRPr="00E8402B">
        <w:rPr>
          <w:sz w:val="28"/>
          <w:szCs w:val="28"/>
          <w:lang w:eastAsia="zh-CN"/>
        </w:rPr>
        <w:t>обучения женщин по вопросам</w:t>
      </w:r>
      <w:proofErr w:type="gramEnd"/>
      <w:r w:rsidRPr="00E8402B">
        <w:rPr>
          <w:sz w:val="28"/>
          <w:szCs w:val="28"/>
          <w:lang w:eastAsia="zh-CN"/>
        </w:rPr>
        <w:t xml:space="preserve"> грудного вскармливания, предупреждения заболеваний репродуктивной системы, абортов и инфекций, передаваемых половым путем).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репродуктивного возраста в численности прикрепленного населения</w:t>
      </w:r>
      <w:proofErr w:type="gramStart"/>
      <w:r w:rsidRPr="00E8402B">
        <w:rPr>
          <w:sz w:val="28"/>
          <w:szCs w:val="28"/>
          <w:lang w:eastAsia="zh-CN"/>
        </w:rPr>
        <w:t>.»</w:t>
      </w:r>
      <w:r>
        <w:rPr>
          <w:sz w:val="28"/>
          <w:szCs w:val="28"/>
          <w:lang w:eastAsia="zh-CN"/>
        </w:rPr>
        <w:t>.</w:t>
      </w:r>
      <w:proofErr w:type="gramEnd"/>
    </w:p>
    <w:p w:rsidR="002F48E4" w:rsidRDefault="00CE2278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676A86" w:rsidRPr="00766C06">
        <w:rPr>
          <w:sz w:val="28"/>
          <w:szCs w:val="28"/>
          <w:lang w:eastAsia="zh-CN"/>
        </w:rPr>
        <w:t xml:space="preserve">. </w:t>
      </w:r>
      <w:r w:rsidR="00C90E60">
        <w:rPr>
          <w:sz w:val="28"/>
          <w:szCs w:val="28"/>
          <w:lang w:eastAsia="zh-CN"/>
        </w:rPr>
        <w:t>В</w:t>
      </w:r>
      <w:r w:rsidR="00132005" w:rsidRPr="00766C06">
        <w:rPr>
          <w:sz w:val="28"/>
          <w:szCs w:val="28"/>
          <w:lang w:eastAsia="zh-CN"/>
        </w:rPr>
        <w:t xml:space="preserve"> приложени</w:t>
      </w:r>
      <w:r w:rsidR="00C90E60">
        <w:rPr>
          <w:sz w:val="28"/>
          <w:szCs w:val="28"/>
          <w:lang w:eastAsia="zh-CN"/>
        </w:rPr>
        <w:t>и</w:t>
      </w:r>
      <w:r w:rsidR="00132005" w:rsidRPr="00766C06">
        <w:rPr>
          <w:sz w:val="28"/>
          <w:szCs w:val="28"/>
          <w:lang w:eastAsia="zh-CN"/>
        </w:rPr>
        <w:t xml:space="preserve"> </w:t>
      </w:r>
      <w:r w:rsidR="00132005">
        <w:rPr>
          <w:sz w:val="28"/>
          <w:szCs w:val="28"/>
          <w:lang w:eastAsia="zh-CN"/>
        </w:rPr>
        <w:t>2</w:t>
      </w:r>
      <w:r w:rsidR="00132005" w:rsidRPr="00766C06">
        <w:rPr>
          <w:sz w:val="28"/>
          <w:szCs w:val="28"/>
          <w:lang w:eastAsia="zh-CN"/>
        </w:rPr>
        <w:t xml:space="preserve"> к Территориальной программе госгарантий</w:t>
      </w:r>
      <w:r w:rsidR="002F48E4">
        <w:rPr>
          <w:sz w:val="28"/>
          <w:szCs w:val="28"/>
          <w:lang w:eastAsia="zh-CN"/>
        </w:rPr>
        <w:t>:</w:t>
      </w:r>
    </w:p>
    <w:p w:rsidR="00132005" w:rsidRDefault="002F48E4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3.1.</w:t>
      </w:r>
      <w:r w:rsidR="00132005">
        <w:rPr>
          <w:sz w:val="28"/>
          <w:szCs w:val="28"/>
          <w:lang w:eastAsia="zh-CN"/>
        </w:rPr>
        <w:t xml:space="preserve"> исключить строки</w:t>
      </w:r>
      <w:r w:rsidR="00E47333">
        <w:rPr>
          <w:sz w:val="28"/>
          <w:szCs w:val="28"/>
          <w:lang w:eastAsia="zh-CN"/>
        </w:rPr>
        <w:t xml:space="preserve"> 60, 79, 83</w:t>
      </w:r>
      <w:r w:rsidR="00C90E60">
        <w:rPr>
          <w:sz w:val="28"/>
          <w:szCs w:val="28"/>
          <w:lang w:eastAsia="zh-CN"/>
        </w:rPr>
        <w:t>;</w:t>
      </w:r>
    </w:p>
    <w:p w:rsidR="002F48E4" w:rsidRDefault="002F48E4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3.2 дополнить строкой следующего содержания: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990"/>
        <w:gridCol w:w="2811"/>
        <w:gridCol w:w="769"/>
        <w:gridCol w:w="681"/>
        <w:gridCol w:w="741"/>
        <w:gridCol w:w="358"/>
        <w:gridCol w:w="681"/>
        <w:gridCol w:w="504"/>
        <w:gridCol w:w="506"/>
        <w:gridCol w:w="422"/>
        <w:gridCol w:w="504"/>
        <w:gridCol w:w="563"/>
      </w:tblGrid>
      <w:tr w:rsidR="002F48E4" w:rsidRPr="006B1B20" w:rsidTr="006B3FD3">
        <w:tc>
          <w:tcPr>
            <w:tcW w:w="256" w:type="pct"/>
          </w:tcPr>
          <w:p w:rsidR="002F48E4" w:rsidRPr="006B1B20" w:rsidRDefault="00C90E60" w:rsidP="00C90E60">
            <w:pPr>
              <w:pStyle w:val="ConsPlusNormal"/>
              <w:jc w:val="both"/>
              <w:rPr>
                <w:sz w:val="20"/>
                <w:szCs w:val="20"/>
              </w:rPr>
            </w:pPr>
            <w:r w:rsidRPr="00C90E60">
              <w:rPr>
                <w:sz w:val="28"/>
                <w:szCs w:val="28"/>
              </w:rPr>
              <w:t>«</w:t>
            </w:r>
            <w:r w:rsidR="002F48E4" w:rsidRPr="006B1B2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</w:t>
            </w:r>
            <w:r w:rsidR="002F48E4" w:rsidRPr="006B1B20">
              <w:rPr>
                <w:sz w:val="20"/>
                <w:szCs w:val="20"/>
              </w:rPr>
              <w:t>.</w:t>
            </w:r>
          </w:p>
        </w:tc>
        <w:tc>
          <w:tcPr>
            <w:tcW w:w="493" w:type="pct"/>
          </w:tcPr>
          <w:p w:rsidR="002F48E4" w:rsidRPr="006B1B20" w:rsidRDefault="002F48E4" w:rsidP="0010769F">
            <w:pPr>
              <w:pStyle w:val="ConsPlusNormal"/>
              <w:jc w:val="center"/>
              <w:rPr>
                <w:sz w:val="20"/>
                <w:szCs w:val="20"/>
              </w:rPr>
            </w:pPr>
            <w:r w:rsidRPr="006B1B20">
              <w:rPr>
                <w:rFonts w:eastAsia="Times New Roman"/>
                <w:sz w:val="20"/>
                <w:szCs w:val="20"/>
              </w:rPr>
              <w:t>3700</w:t>
            </w:r>
            <w:r w:rsidR="0010769F">
              <w:rPr>
                <w:rFonts w:eastAsia="Times New Roman"/>
                <w:sz w:val="20"/>
                <w:szCs w:val="20"/>
              </w:rPr>
              <w:t>085</w:t>
            </w:r>
            <w:bookmarkStart w:id="0" w:name="_GoBack"/>
            <w:bookmarkEnd w:id="0"/>
          </w:p>
        </w:tc>
        <w:tc>
          <w:tcPr>
            <w:tcW w:w="1399" w:type="pct"/>
          </w:tcPr>
          <w:p w:rsidR="002F48E4" w:rsidRPr="006B1B20" w:rsidRDefault="00C90E60" w:rsidP="007C6154">
            <w:pPr>
              <w:pStyle w:val="ConsPlusNormal"/>
              <w:jc w:val="both"/>
              <w:rPr>
                <w:sz w:val="20"/>
                <w:szCs w:val="20"/>
              </w:rPr>
            </w:pPr>
            <w:r w:rsidRPr="006B1B20">
              <w:rPr>
                <w:sz w:val="20"/>
                <w:szCs w:val="20"/>
              </w:rPr>
              <w:t xml:space="preserve">Областное бюджетное учреждение здравоохранения </w:t>
            </w:r>
            <w:r w:rsidR="009E3519"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Юрьевецкая</w:t>
            </w:r>
            <w:proofErr w:type="spellEnd"/>
            <w:r w:rsidRPr="006B1B20">
              <w:rPr>
                <w:sz w:val="20"/>
                <w:szCs w:val="20"/>
              </w:rPr>
              <w:t xml:space="preserve"> центральная районная больница</w:t>
            </w:r>
            <w:r w:rsidR="009E3519">
              <w:rPr>
                <w:sz w:val="20"/>
                <w:szCs w:val="20"/>
              </w:rPr>
              <w:t>»</w:t>
            </w:r>
            <w:r w:rsidR="00A9597D">
              <w:rPr>
                <w:sz w:val="20"/>
                <w:szCs w:val="20"/>
              </w:rPr>
              <w:t xml:space="preserve"> с </w:t>
            </w:r>
            <w:r w:rsidR="00A9597D" w:rsidRPr="00A95ECF">
              <w:rPr>
                <w:color w:val="FF0000"/>
                <w:sz w:val="20"/>
                <w:szCs w:val="20"/>
              </w:rPr>
              <w:t>2</w:t>
            </w:r>
            <w:r w:rsidR="007C6154">
              <w:rPr>
                <w:color w:val="FF0000"/>
                <w:sz w:val="20"/>
                <w:szCs w:val="20"/>
              </w:rPr>
              <w:t>8</w:t>
            </w:r>
            <w:r w:rsidR="00A9597D" w:rsidRPr="00A95ECF">
              <w:rPr>
                <w:color w:val="FF0000"/>
                <w:sz w:val="20"/>
                <w:szCs w:val="20"/>
              </w:rPr>
              <w:t>.05.2025</w:t>
            </w:r>
          </w:p>
        </w:tc>
        <w:tc>
          <w:tcPr>
            <w:tcW w:w="383" w:type="pct"/>
          </w:tcPr>
          <w:p w:rsidR="002F48E4" w:rsidRPr="006B1B20" w:rsidRDefault="002F48E4" w:rsidP="002F48E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2F48E4" w:rsidRPr="006B1B20" w:rsidRDefault="002F48E4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 w:rsidRPr="006B1B20">
              <w:rPr>
                <w:sz w:val="20"/>
                <w:szCs w:val="20"/>
              </w:rPr>
              <w:t>1</w:t>
            </w:r>
          </w:p>
        </w:tc>
        <w:tc>
          <w:tcPr>
            <w:tcW w:w="369" w:type="pct"/>
          </w:tcPr>
          <w:p w:rsidR="002F48E4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" w:type="pct"/>
          </w:tcPr>
          <w:p w:rsidR="002F48E4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:rsidR="002F48E4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1" w:type="pct"/>
          </w:tcPr>
          <w:p w:rsidR="002F48E4" w:rsidRPr="006B1B20" w:rsidRDefault="002F48E4" w:rsidP="002F48E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2F48E4" w:rsidRPr="006B1B20" w:rsidRDefault="002F48E4" w:rsidP="002F48E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10" w:type="pct"/>
          </w:tcPr>
          <w:p w:rsidR="002F48E4" w:rsidRPr="006B1B20" w:rsidRDefault="002F48E4" w:rsidP="002F48E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pct"/>
          </w:tcPr>
          <w:p w:rsidR="002F48E4" w:rsidRPr="006B1B20" w:rsidRDefault="002F48E4" w:rsidP="002F48E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80" w:type="pct"/>
          </w:tcPr>
          <w:p w:rsidR="002F48E4" w:rsidRPr="00C90E60" w:rsidRDefault="00C90E60" w:rsidP="002F48E4">
            <w:pPr>
              <w:pStyle w:val="ConsPlusNormal"/>
              <w:jc w:val="both"/>
              <w:rPr>
                <w:sz w:val="28"/>
                <w:szCs w:val="28"/>
              </w:rPr>
            </w:pPr>
            <w:r w:rsidRPr="00C90E60">
              <w:rPr>
                <w:sz w:val="28"/>
                <w:szCs w:val="28"/>
              </w:rPr>
              <w:t>».</w:t>
            </w:r>
          </w:p>
        </w:tc>
      </w:tr>
    </w:tbl>
    <w:p w:rsidR="00C90E60" w:rsidRDefault="00C90E60" w:rsidP="00C90E6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</w:t>
      </w:r>
      <w:r w:rsidR="006B3FD3">
        <w:rPr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 xml:space="preserve"> </w:t>
      </w:r>
      <w:r w:rsidR="006B3FD3">
        <w:rPr>
          <w:sz w:val="28"/>
          <w:szCs w:val="28"/>
          <w:lang w:eastAsia="zh-CN"/>
        </w:rPr>
        <w:t xml:space="preserve">строку </w:t>
      </w:r>
      <w:r>
        <w:rPr>
          <w:sz w:val="28"/>
          <w:szCs w:val="28"/>
          <w:lang w:eastAsia="zh-CN"/>
        </w:rPr>
        <w:t xml:space="preserve"> </w:t>
      </w:r>
      <w:r w:rsidR="006B3FD3" w:rsidRPr="006B3FD3">
        <w:rPr>
          <w:sz w:val="28"/>
          <w:szCs w:val="28"/>
          <w:lang w:eastAsia="zh-CN"/>
        </w:rPr>
        <w:t>«</w:t>
      </w:r>
      <w:r w:rsidR="006B3FD3" w:rsidRPr="006B3FD3">
        <w:rPr>
          <w:sz w:val="28"/>
          <w:szCs w:val="28"/>
        </w:rPr>
        <w:t>Итого медицинских организаций, участвующих в территориальной программе государственных гарантий»</w:t>
      </w:r>
      <w:r w:rsidR="006B3FD3">
        <w:rPr>
          <w:sz w:val="28"/>
          <w:szCs w:val="28"/>
          <w:lang w:eastAsia="zh-CN"/>
        </w:rPr>
        <w:t xml:space="preserve"> </w:t>
      </w:r>
      <w:r w:rsidR="006B3FD3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>
        <w:rPr>
          <w:sz w:val="28"/>
          <w:szCs w:val="28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6"/>
        <w:gridCol w:w="707"/>
        <w:gridCol w:w="571"/>
        <w:gridCol w:w="765"/>
        <w:gridCol w:w="378"/>
        <w:gridCol w:w="705"/>
        <w:gridCol w:w="528"/>
        <w:gridCol w:w="528"/>
        <w:gridCol w:w="442"/>
        <w:gridCol w:w="526"/>
        <w:gridCol w:w="579"/>
      </w:tblGrid>
      <w:tr w:rsidR="00C90E60" w:rsidRPr="006B1B20" w:rsidTr="006B3FD3">
        <w:tc>
          <w:tcPr>
            <w:tcW w:w="2148" w:type="pct"/>
          </w:tcPr>
          <w:p w:rsidR="00C90E60" w:rsidRPr="006B1B20" w:rsidRDefault="00C90E60" w:rsidP="00C90E60">
            <w:pPr>
              <w:pStyle w:val="ConsPlusNormal"/>
              <w:jc w:val="both"/>
              <w:rPr>
                <w:sz w:val="20"/>
                <w:szCs w:val="20"/>
              </w:rPr>
            </w:pPr>
            <w:r w:rsidRPr="00C90E60">
              <w:rPr>
                <w:sz w:val="28"/>
                <w:szCs w:val="28"/>
              </w:rPr>
              <w:t>«</w:t>
            </w:r>
            <w:r w:rsidRPr="006B1B20">
              <w:rPr>
                <w:sz w:val="20"/>
                <w:szCs w:val="20"/>
              </w:rPr>
              <w:t xml:space="preserve">Итого медицинских организаций, участвующих в территориальной программе государственных гарантий, всего </w:t>
            </w:r>
            <w:r>
              <w:rPr>
                <w:sz w:val="20"/>
                <w:szCs w:val="20"/>
              </w:rPr>
              <w:t>94</w:t>
            </w:r>
            <w:r w:rsidRPr="006B1B20">
              <w:rPr>
                <w:sz w:val="20"/>
                <w:szCs w:val="20"/>
              </w:rPr>
              <w:t>, в том числе:</w:t>
            </w:r>
          </w:p>
        </w:tc>
        <w:tc>
          <w:tcPr>
            <w:tcW w:w="352" w:type="pct"/>
          </w:tcPr>
          <w:p w:rsidR="00C90E60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 w:rsidRPr="006B1B20">
              <w:rPr>
                <w:sz w:val="20"/>
                <w:szCs w:val="20"/>
              </w:rPr>
              <w:t>39</w:t>
            </w:r>
          </w:p>
        </w:tc>
        <w:tc>
          <w:tcPr>
            <w:tcW w:w="284" w:type="pct"/>
          </w:tcPr>
          <w:p w:rsidR="00C90E60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 w:rsidRPr="00C90E60">
              <w:rPr>
                <w:sz w:val="20"/>
                <w:szCs w:val="20"/>
              </w:rPr>
              <w:t>83</w:t>
            </w:r>
          </w:p>
        </w:tc>
        <w:tc>
          <w:tcPr>
            <w:tcW w:w="381" w:type="pct"/>
          </w:tcPr>
          <w:p w:rsidR="00C90E60" w:rsidRPr="006B1B20" w:rsidRDefault="006B3FD3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8" w:type="pct"/>
          </w:tcPr>
          <w:p w:rsidR="00C90E60" w:rsidRPr="006B1B20" w:rsidRDefault="006B3FD3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51" w:type="pct"/>
          </w:tcPr>
          <w:p w:rsidR="00C90E60" w:rsidRPr="006B1B20" w:rsidRDefault="006B3FD3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63" w:type="pct"/>
          </w:tcPr>
          <w:p w:rsidR="00C90E60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 w:rsidRPr="006B1B20">
              <w:rPr>
                <w:sz w:val="20"/>
                <w:szCs w:val="20"/>
              </w:rPr>
              <w:t>31</w:t>
            </w:r>
          </w:p>
        </w:tc>
        <w:tc>
          <w:tcPr>
            <w:tcW w:w="263" w:type="pct"/>
          </w:tcPr>
          <w:p w:rsidR="00C90E60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 w:rsidRPr="006B1B20">
              <w:rPr>
                <w:sz w:val="20"/>
                <w:szCs w:val="20"/>
              </w:rPr>
              <w:t>13</w:t>
            </w:r>
          </w:p>
        </w:tc>
        <w:tc>
          <w:tcPr>
            <w:tcW w:w="220" w:type="pct"/>
          </w:tcPr>
          <w:p w:rsidR="00C90E60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 w:rsidRPr="006B1B20">
              <w:rPr>
                <w:sz w:val="20"/>
                <w:szCs w:val="20"/>
              </w:rPr>
              <w:t>6</w:t>
            </w:r>
          </w:p>
        </w:tc>
        <w:tc>
          <w:tcPr>
            <w:tcW w:w="262" w:type="pct"/>
          </w:tcPr>
          <w:p w:rsidR="00C90E60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 w:rsidRPr="006B1B20">
              <w:rPr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C90E60" w:rsidRPr="006B1B20" w:rsidRDefault="00C90E60" w:rsidP="00C90E60">
            <w:pPr>
              <w:pStyle w:val="ConsPlusNormal"/>
              <w:jc w:val="center"/>
              <w:rPr>
                <w:sz w:val="20"/>
                <w:szCs w:val="20"/>
              </w:rPr>
            </w:pPr>
            <w:r w:rsidRPr="006B1B20">
              <w:rPr>
                <w:sz w:val="20"/>
                <w:szCs w:val="20"/>
              </w:rPr>
              <w:t>9</w:t>
            </w:r>
            <w:r w:rsidRPr="00C90E60">
              <w:rPr>
                <w:sz w:val="28"/>
                <w:szCs w:val="28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C90E60" w:rsidRDefault="00C90E60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3168DA" w:rsidRPr="00766C06" w:rsidRDefault="00CE2278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C87F27">
        <w:rPr>
          <w:sz w:val="28"/>
          <w:szCs w:val="28"/>
          <w:lang w:eastAsia="zh-CN"/>
        </w:rPr>
        <w:t xml:space="preserve">. </w:t>
      </w:r>
      <w:r w:rsidR="003168DA" w:rsidRPr="00766C06">
        <w:rPr>
          <w:sz w:val="28"/>
          <w:szCs w:val="28"/>
          <w:lang w:eastAsia="zh-CN"/>
        </w:rPr>
        <w:t>В приложении 3 к Территориальной программе госгарантий:</w:t>
      </w:r>
    </w:p>
    <w:p w:rsidR="003168DA" w:rsidRPr="00766C06" w:rsidRDefault="00CE2278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3168DA" w:rsidRPr="00766C06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1</w:t>
      </w:r>
      <w:r w:rsidR="003168DA" w:rsidRPr="00766C06">
        <w:rPr>
          <w:sz w:val="28"/>
          <w:szCs w:val="28"/>
          <w:lang w:eastAsia="zh-CN"/>
        </w:rPr>
        <w:t xml:space="preserve">. В </w:t>
      </w:r>
      <w:r w:rsidR="00C71244" w:rsidRPr="00766C06">
        <w:rPr>
          <w:sz w:val="28"/>
          <w:szCs w:val="28"/>
          <w:lang w:eastAsia="zh-CN"/>
        </w:rPr>
        <w:t>графе «202</w:t>
      </w:r>
      <w:r w:rsidR="00C87F27">
        <w:rPr>
          <w:sz w:val="28"/>
          <w:szCs w:val="28"/>
          <w:lang w:eastAsia="zh-CN"/>
        </w:rPr>
        <w:t>5</w:t>
      </w:r>
      <w:r w:rsidR="00C71244" w:rsidRPr="00766C06">
        <w:rPr>
          <w:sz w:val="28"/>
          <w:szCs w:val="28"/>
          <w:lang w:eastAsia="zh-CN"/>
        </w:rPr>
        <w:t xml:space="preserve"> год» </w:t>
      </w:r>
      <w:r w:rsidR="003168DA" w:rsidRPr="00766C06">
        <w:rPr>
          <w:sz w:val="28"/>
          <w:szCs w:val="28"/>
          <w:lang w:eastAsia="zh-CN"/>
        </w:rPr>
        <w:t>раздел</w:t>
      </w:r>
      <w:r w:rsidR="00C71244" w:rsidRPr="00766C06">
        <w:rPr>
          <w:sz w:val="28"/>
          <w:szCs w:val="28"/>
          <w:lang w:eastAsia="zh-CN"/>
        </w:rPr>
        <w:t>а</w:t>
      </w:r>
      <w:r w:rsidR="003168DA" w:rsidRPr="00766C06">
        <w:rPr>
          <w:sz w:val="28"/>
          <w:szCs w:val="28"/>
          <w:lang w:eastAsia="zh-CN"/>
        </w:rPr>
        <w:t xml:space="preserve"> 2:</w:t>
      </w:r>
    </w:p>
    <w:p w:rsidR="00A87186" w:rsidRPr="00A87186" w:rsidRDefault="00CE2278" w:rsidP="00A514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4</w:t>
      </w:r>
      <w:r w:rsidR="00A87186" w:rsidRPr="00766C06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1</w:t>
      </w:r>
      <w:r w:rsidR="00A87186" w:rsidRPr="00766C0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1</w:t>
      </w:r>
      <w:r w:rsidR="00A87186" w:rsidRPr="00766C06">
        <w:rPr>
          <w:sz w:val="28"/>
          <w:szCs w:val="28"/>
          <w:lang w:eastAsia="zh-CN"/>
        </w:rPr>
        <w:t>. По строке «</w:t>
      </w:r>
      <w:r w:rsidR="00C87F27">
        <w:rPr>
          <w:rFonts w:eastAsiaTheme="minorHAnsi"/>
          <w:sz w:val="28"/>
          <w:szCs w:val="28"/>
          <w:lang w:eastAsia="en-US"/>
        </w:rPr>
        <w:t>2.1.6. Обращения в связи с заболеваниями - всего</w:t>
      </w:r>
      <w:r w:rsidR="00A87186"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="00A87186" w:rsidRPr="00766C06">
        <w:rPr>
          <w:sz w:val="28"/>
          <w:szCs w:val="28"/>
          <w:lang w:eastAsia="zh-CN"/>
        </w:rPr>
        <w:t>цифры «</w:t>
      </w:r>
      <w:r w:rsidR="00C87F27">
        <w:rPr>
          <w:sz w:val="28"/>
          <w:szCs w:val="28"/>
          <w:lang w:eastAsia="zh-CN"/>
        </w:rPr>
        <w:t>1,224747</w:t>
      </w:r>
      <w:r w:rsidR="00A87186" w:rsidRPr="00766C06">
        <w:rPr>
          <w:sz w:val="28"/>
          <w:szCs w:val="28"/>
          <w:lang w:eastAsia="zh-CN"/>
        </w:rPr>
        <w:t>» заменить цифрами «</w:t>
      </w:r>
      <w:r w:rsidR="00C87F27">
        <w:rPr>
          <w:sz w:val="28"/>
          <w:szCs w:val="28"/>
          <w:lang w:eastAsia="zh-CN"/>
        </w:rPr>
        <w:t>1,1962450</w:t>
      </w:r>
      <w:r w:rsidR="00A87186" w:rsidRPr="00766C06">
        <w:rPr>
          <w:sz w:val="28"/>
          <w:szCs w:val="28"/>
          <w:lang w:eastAsia="zh-CN"/>
        </w:rPr>
        <w:t>».</w:t>
      </w:r>
    </w:p>
    <w:p w:rsidR="00653809" w:rsidRPr="00A87186" w:rsidRDefault="00CE2278" w:rsidP="00A514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4</w:t>
      </w:r>
      <w:r w:rsidR="00653809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1</w:t>
      </w:r>
      <w:r w:rsidR="00653809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2</w:t>
      </w:r>
      <w:r w:rsidR="00653809">
        <w:rPr>
          <w:sz w:val="28"/>
          <w:szCs w:val="28"/>
          <w:lang w:eastAsia="zh-CN"/>
        </w:rPr>
        <w:t xml:space="preserve">. </w:t>
      </w:r>
      <w:r w:rsidR="00653809" w:rsidRPr="00766C06">
        <w:rPr>
          <w:sz w:val="28"/>
          <w:szCs w:val="28"/>
          <w:lang w:eastAsia="zh-CN"/>
        </w:rPr>
        <w:t>По строке «</w:t>
      </w:r>
      <w:r w:rsidR="00C87F27">
        <w:rPr>
          <w:rFonts w:eastAsiaTheme="minorHAnsi"/>
          <w:sz w:val="28"/>
          <w:szCs w:val="28"/>
          <w:lang w:eastAsia="en-US"/>
        </w:rPr>
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- всего, в том числе</w:t>
      </w:r>
      <w:proofErr w:type="gramStart"/>
      <w:r w:rsidR="00C87F27">
        <w:rPr>
          <w:rFonts w:eastAsiaTheme="minorHAnsi"/>
          <w:sz w:val="28"/>
          <w:szCs w:val="28"/>
          <w:lang w:eastAsia="en-US"/>
        </w:rPr>
        <w:t>:</w:t>
      </w:r>
      <w:r w:rsidR="00653809" w:rsidRPr="00766C06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653809" w:rsidRPr="00766C06">
        <w:rPr>
          <w:rFonts w:eastAsiaTheme="minorHAnsi"/>
          <w:sz w:val="28"/>
          <w:szCs w:val="28"/>
          <w:lang w:eastAsia="en-US"/>
        </w:rPr>
        <w:t xml:space="preserve"> </w:t>
      </w:r>
      <w:r w:rsidR="00653809" w:rsidRPr="00766C06">
        <w:rPr>
          <w:sz w:val="28"/>
          <w:szCs w:val="28"/>
          <w:lang w:eastAsia="zh-CN"/>
        </w:rPr>
        <w:t xml:space="preserve">цифры </w:t>
      </w:r>
      <w:r w:rsidR="00653809" w:rsidRPr="00653809">
        <w:rPr>
          <w:sz w:val="28"/>
          <w:szCs w:val="28"/>
          <w:lang w:eastAsia="zh-CN"/>
        </w:rPr>
        <w:t>«</w:t>
      </w:r>
      <w:r w:rsidR="00C87F27">
        <w:rPr>
          <w:rFonts w:eastAsiaTheme="minorHAnsi"/>
          <w:sz w:val="28"/>
          <w:szCs w:val="28"/>
          <w:lang w:eastAsia="en-US"/>
        </w:rPr>
        <w:t>0,067347</w:t>
      </w:r>
      <w:r w:rsidR="00653809" w:rsidRPr="00653809">
        <w:rPr>
          <w:sz w:val="28"/>
          <w:szCs w:val="28"/>
          <w:lang w:eastAsia="zh-CN"/>
        </w:rPr>
        <w:t>»</w:t>
      </w:r>
      <w:r w:rsidR="00653809" w:rsidRPr="00766C06">
        <w:rPr>
          <w:sz w:val="28"/>
          <w:szCs w:val="28"/>
          <w:lang w:eastAsia="zh-CN"/>
        </w:rPr>
        <w:t xml:space="preserve"> заменить цифрами «</w:t>
      </w:r>
      <w:r w:rsidR="00C87F27">
        <w:rPr>
          <w:sz w:val="28"/>
          <w:szCs w:val="28"/>
        </w:rPr>
        <w:t>0,064448</w:t>
      </w:r>
      <w:r w:rsidR="00653809" w:rsidRPr="00766C06">
        <w:rPr>
          <w:sz w:val="28"/>
          <w:szCs w:val="28"/>
          <w:lang w:eastAsia="zh-CN"/>
        </w:rPr>
        <w:t>».</w:t>
      </w:r>
    </w:p>
    <w:p w:rsidR="00653809" w:rsidRDefault="00CE2278" w:rsidP="00A5145C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653809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1</w:t>
      </w:r>
      <w:r w:rsidR="00653809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3</w:t>
      </w:r>
      <w:r w:rsidR="00653809">
        <w:rPr>
          <w:sz w:val="28"/>
          <w:szCs w:val="28"/>
          <w:lang w:eastAsia="zh-CN"/>
        </w:rPr>
        <w:t xml:space="preserve">. </w:t>
      </w:r>
      <w:r w:rsidR="00653809" w:rsidRPr="00766C06">
        <w:rPr>
          <w:sz w:val="28"/>
          <w:szCs w:val="28"/>
          <w:lang w:eastAsia="zh-CN"/>
        </w:rPr>
        <w:t>По строке «</w:t>
      </w:r>
      <w:r w:rsidR="00C87F27">
        <w:rPr>
          <w:rFonts w:eastAsiaTheme="minorHAnsi"/>
          <w:sz w:val="28"/>
          <w:szCs w:val="28"/>
          <w:lang w:eastAsia="en-US"/>
        </w:rPr>
        <w:t>5.1. В амбулаторных условиях</w:t>
      </w:r>
      <w:r w:rsidR="00653809"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="00653809" w:rsidRPr="00766C06">
        <w:rPr>
          <w:sz w:val="28"/>
          <w:szCs w:val="28"/>
          <w:lang w:eastAsia="zh-CN"/>
        </w:rPr>
        <w:t xml:space="preserve">цифры </w:t>
      </w:r>
      <w:r w:rsidR="00653809" w:rsidRPr="00653809">
        <w:rPr>
          <w:sz w:val="28"/>
          <w:szCs w:val="28"/>
          <w:lang w:eastAsia="zh-CN"/>
        </w:rPr>
        <w:t>«</w:t>
      </w:r>
      <w:r w:rsidR="00C87F27">
        <w:rPr>
          <w:rFonts w:eastAsiaTheme="minorHAnsi"/>
          <w:sz w:val="28"/>
          <w:szCs w:val="28"/>
          <w:lang w:eastAsia="en-US"/>
        </w:rPr>
        <w:t>0,003856</w:t>
      </w:r>
      <w:r w:rsidR="00653809" w:rsidRPr="00653809">
        <w:rPr>
          <w:sz w:val="28"/>
          <w:szCs w:val="28"/>
          <w:lang w:eastAsia="zh-CN"/>
        </w:rPr>
        <w:t>»</w:t>
      </w:r>
      <w:r w:rsidR="00653809" w:rsidRPr="00766C06">
        <w:rPr>
          <w:sz w:val="28"/>
          <w:szCs w:val="28"/>
          <w:lang w:eastAsia="zh-CN"/>
        </w:rPr>
        <w:t xml:space="preserve"> заменить цифрами «</w:t>
      </w:r>
      <w:r w:rsidR="00653809">
        <w:rPr>
          <w:sz w:val="28"/>
          <w:szCs w:val="28"/>
          <w:lang w:eastAsia="zh-CN"/>
        </w:rPr>
        <w:t>0,0</w:t>
      </w:r>
      <w:r w:rsidR="00C87F27">
        <w:rPr>
          <w:sz w:val="28"/>
          <w:szCs w:val="28"/>
          <w:lang w:eastAsia="zh-CN"/>
        </w:rPr>
        <w:t>06165</w:t>
      </w:r>
      <w:r w:rsidR="00653809" w:rsidRPr="00766C06">
        <w:rPr>
          <w:sz w:val="28"/>
          <w:szCs w:val="28"/>
          <w:lang w:eastAsia="zh-CN"/>
        </w:rPr>
        <w:t>».</w:t>
      </w:r>
    </w:p>
    <w:p w:rsidR="00C87F27" w:rsidRDefault="00CE2278" w:rsidP="00A5145C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BB7F12" w:rsidRPr="00766C06">
        <w:rPr>
          <w:sz w:val="28"/>
          <w:szCs w:val="28"/>
          <w:lang w:eastAsia="zh-CN"/>
        </w:rPr>
        <w:t>.1.</w:t>
      </w:r>
      <w:r w:rsidR="00BB7F12">
        <w:rPr>
          <w:sz w:val="28"/>
          <w:szCs w:val="28"/>
          <w:lang w:eastAsia="zh-CN"/>
        </w:rPr>
        <w:t>4</w:t>
      </w:r>
      <w:r w:rsidR="00BB7F12" w:rsidRPr="00766C06">
        <w:rPr>
          <w:sz w:val="28"/>
          <w:szCs w:val="28"/>
          <w:lang w:eastAsia="zh-CN"/>
        </w:rPr>
        <w:t xml:space="preserve">. </w:t>
      </w:r>
      <w:r w:rsidR="00C87F27" w:rsidRPr="00766C06">
        <w:rPr>
          <w:sz w:val="28"/>
          <w:szCs w:val="28"/>
          <w:lang w:eastAsia="zh-CN"/>
        </w:rPr>
        <w:t>По строке «</w:t>
      </w:r>
      <w:r w:rsidR="00C87F27">
        <w:rPr>
          <w:rFonts w:eastAsiaTheme="minorHAnsi"/>
          <w:sz w:val="28"/>
          <w:szCs w:val="28"/>
          <w:lang w:eastAsia="en-US"/>
        </w:rPr>
        <w:t>5.2. В условиях дневных стационаров (первичная медико-санитарная помощь, специализированная медицинская помощь)</w:t>
      </w:r>
      <w:r w:rsidR="00C87F27"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="00C87F27" w:rsidRPr="00766C06">
        <w:rPr>
          <w:sz w:val="28"/>
          <w:szCs w:val="28"/>
          <w:lang w:eastAsia="zh-CN"/>
        </w:rPr>
        <w:t xml:space="preserve">цифры </w:t>
      </w:r>
      <w:r w:rsidR="00C87F27" w:rsidRPr="00653809">
        <w:rPr>
          <w:sz w:val="28"/>
          <w:szCs w:val="28"/>
          <w:lang w:eastAsia="zh-CN"/>
        </w:rPr>
        <w:t>«</w:t>
      </w:r>
      <w:r w:rsidR="00C87F27">
        <w:rPr>
          <w:rFonts w:eastAsiaTheme="minorHAnsi"/>
          <w:sz w:val="28"/>
          <w:szCs w:val="28"/>
          <w:lang w:eastAsia="en-US"/>
        </w:rPr>
        <w:t>0,002705</w:t>
      </w:r>
      <w:r w:rsidR="00C87F27" w:rsidRPr="00653809">
        <w:rPr>
          <w:sz w:val="28"/>
          <w:szCs w:val="28"/>
          <w:lang w:eastAsia="zh-CN"/>
        </w:rPr>
        <w:t>»</w:t>
      </w:r>
      <w:r w:rsidR="00C87F27" w:rsidRPr="00766C06">
        <w:rPr>
          <w:sz w:val="28"/>
          <w:szCs w:val="28"/>
          <w:lang w:eastAsia="zh-CN"/>
        </w:rPr>
        <w:t xml:space="preserve"> заменить цифрами «</w:t>
      </w:r>
      <w:r w:rsidR="00C87F27">
        <w:rPr>
          <w:sz w:val="28"/>
          <w:szCs w:val="28"/>
          <w:lang w:eastAsia="zh-CN"/>
        </w:rPr>
        <w:t>0,005836</w:t>
      </w:r>
      <w:r w:rsidR="00C87F27" w:rsidRPr="00766C06">
        <w:rPr>
          <w:sz w:val="28"/>
          <w:szCs w:val="28"/>
          <w:lang w:eastAsia="zh-CN"/>
        </w:rPr>
        <w:t>».</w:t>
      </w:r>
    </w:p>
    <w:p w:rsidR="00BA0A86" w:rsidRDefault="00CE2278" w:rsidP="00F37D7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3168DA" w:rsidRPr="00766C06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2</w:t>
      </w:r>
      <w:r w:rsidR="003168DA" w:rsidRPr="00766C06">
        <w:rPr>
          <w:sz w:val="28"/>
          <w:szCs w:val="28"/>
          <w:lang w:eastAsia="zh-CN"/>
        </w:rPr>
        <w:t xml:space="preserve">. </w:t>
      </w:r>
      <w:r w:rsidR="00BA0A86">
        <w:rPr>
          <w:sz w:val="28"/>
          <w:szCs w:val="28"/>
          <w:lang w:eastAsia="zh-CN"/>
        </w:rPr>
        <w:t>В разделе 3:</w:t>
      </w:r>
    </w:p>
    <w:p w:rsidR="00A87186" w:rsidRPr="00766C06" w:rsidRDefault="00CE2278" w:rsidP="00A871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A87186">
        <w:rPr>
          <w:sz w:val="28"/>
          <w:szCs w:val="28"/>
          <w:lang w:eastAsia="zh-CN"/>
        </w:rPr>
        <w:t>.</w:t>
      </w:r>
      <w:r w:rsidR="00382F85">
        <w:rPr>
          <w:sz w:val="28"/>
          <w:szCs w:val="28"/>
          <w:lang w:eastAsia="zh-CN"/>
        </w:rPr>
        <w:t>2</w:t>
      </w:r>
      <w:r w:rsidR="00A8718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1</w:t>
      </w:r>
      <w:r w:rsidR="00A87186">
        <w:rPr>
          <w:sz w:val="28"/>
          <w:szCs w:val="28"/>
          <w:lang w:eastAsia="zh-CN"/>
        </w:rPr>
        <w:t xml:space="preserve">. </w:t>
      </w:r>
      <w:r w:rsidR="00A87186" w:rsidRPr="00766C06">
        <w:rPr>
          <w:sz w:val="28"/>
          <w:szCs w:val="28"/>
          <w:lang w:eastAsia="zh-CN"/>
        </w:rPr>
        <w:t>Строку 2.1.</w:t>
      </w:r>
      <w:r w:rsidR="00382F85">
        <w:rPr>
          <w:rFonts w:eastAsiaTheme="minorHAnsi"/>
          <w:sz w:val="28"/>
          <w:szCs w:val="28"/>
          <w:lang w:eastAsia="en-US"/>
        </w:rPr>
        <w:t>2.1.</w:t>
      </w:r>
      <w:r w:rsidR="00A5145C">
        <w:rPr>
          <w:rFonts w:eastAsiaTheme="minorHAnsi"/>
          <w:sz w:val="28"/>
          <w:szCs w:val="28"/>
          <w:lang w:eastAsia="en-US"/>
        </w:rPr>
        <w:t>6</w:t>
      </w:r>
      <w:r w:rsidR="00A87186" w:rsidRPr="00766C06">
        <w:rPr>
          <w:sz w:val="28"/>
          <w:szCs w:val="28"/>
          <w:lang w:eastAsia="zh-CN"/>
        </w:rPr>
        <w:t xml:space="preserve"> </w:t>
      </w:r>
      <w:r w:rsidR="00A87186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A87186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686"/>
        <w:gridCol w:w="1701"/>
        <w:gridCol w:w="1134"/>
        <w:gridCol w:w="1134"/>
        <w:gridCol w:w="1217"/>
      </w:tblGrid>
      <w:tr w:rsidR="00A5145C" w:rsidRPr="00766C06" w:rsidTr="00A5145C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«2.1.2.1.6.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Обращения в связи с заболеваниями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обращений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1094240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1120312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1120312»</w:t>
            </w:r>
          </w:p>
        </w:tc>
      </w:tr>
    </w:tbl>
    <w:p w:rsidR="00BA0A86" w:rsidRPr="00766C06" w:rsidRDefault="00CE2278" w:rsidP="00BA0A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BA0A86">
        <w:rPr>
          <w:sz w:val="28"/>
          <w:szCs w:val="28"/>
          <w:lang w:eastAsia="zh-CN"/>
        </w:rPr>
        <w:t>.</w:t>
      </w:r>
      <w:r w:rsidR="00382F85">
        <w:rPr>
          <w:sz w:val="28"/>
          <w:szCs w:val="28"/>
          <w:lang w:eastAsia="zh-CN"/>
        </w:rPr>
        <w:t>2</w:t>
      </w:r>
      <w:r w:rsidR="00BA0A8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2</w:t>
      </w:r>
      <w:r w:rsidR="00BA0A86">
        <w:rPr>
          <w:sz w:val="28"/>
          <w:szCs w:val="28"/>
          <w:lang w:eastAsia="zh-CN"/>
        </w:rPr>
        <w:t xml:space="preserve">. </w:t>
      </w:r>
      <w:r w:rsidR="00BA0A86" w:rsidRPr="00766C06">
        <w:rPr>
          <w:sz w:val="28"/>
          <w:szCs w:val="28"/>
          <w:lang w:eastAsia="zh-CN"/>
        </w:rPr>
        <w:t>Строку 2.1.</w:t>
      </w:r>
      <w:r w:rsidR="00BA0A86">
        <w:rPr>
          <w:sz w:val="28"/>
          <w:szCs w:val="28"/>
          <w:lang w:eastAsia="zh-CN"/>
        </w:rPr>
        <w:t>3</w:t>
      </w:r>
      <w:r w:rsidR="00BA0A86" w:rsidRPr="00766C06">
        <w:rPr>
          <w:sz w:val="28"/>
          <w:szCs w:val="28"/>
          <w:lang w:eastAsia="zh-CN"/>
        </w:rPr>
        <w:t xml:space="preserve"> </w:t>
      </w:r>
      <w:r w:rsidR="00BA0A86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BA0A86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686"/>
        <w:gridCol w:w="2126"/>
        <w:gridCol w:w="992"/>
        <w:gridCol w:w="993"/>
        <w:gridCol w:w="1075"/>
      </w:tblGrid>
      <w:tr w:rsidR="00A5145C" w:rsidRPr="00766C06" w:rsidTr="003918B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условиях дневных стационаров (первичная медико-санитарная помощь,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специализированная медицинская помощь), за исключением медицинской реабилитации - всего,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случаев лечения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58952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61604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61604»</w:t>
            </w:r>
          </w:p>
        </w:tc>
      </w:tr>
    </w:tbl>
    <w:p w:rsidR="009E549A" w:rsidRPr="00766C06" w:rsidRDefault="00CE2278" w:rsidP="009E549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4</w:t>
      </w:r>
      <w:r w:rsidR="009E549A">
        <w:rPr>
          <w:sz w:val="28"/>
          <w:szCs w:val="28"/>
          <w:lang w:eastAsia="zh-CN"/>
        </w:rPr>
        <w:t>.</w:t>
      </w:r>
      <w:r w:rsidR="00382F85">
        <w:rPr>
          <w:sz w:val="28"/>
          <w:szCs w:val="28"/>
          <w:lang w:eastAsia="zh-CN"/>
        </w:rPr>
        <w:t>2</w:t>
      </w:r>
      <w:r w:rsidR="009E549A">
        <w:rPr>
          <w:sz w:val="28"/>
          <w:szCs w:val="28"/>
          <w:lang w:eastAsia="zh-CN"/>
        </w:rPr>
        <w:t>.</w:t>
      </w:r>
      <w:r w:rsidR="008128C4">
        <w:rPr>
          <w:sz w:val="28"/>
          <w:szCs w:val="28"/>
          <w:lang w:eastAsia="zh-CN"/>
        </w:rPr>
        <w:t>3</w:t>
      </w:r>
      <w:r w:rsidR="009E549A">
        <w:rPr>
          <w:sz w:val="28"/>
          <w:szCs w:val="28"/>
          <w:lang w:eastAsia="zh-CN"/>
        </w:rPr>
        <w:t xml:space="preserve">. </w:t>
      </w:r>
      <w:r w:rsidR="009E549A" w:rsidRPr="00766C06">
        <w:rPr>
          <w:sz w:val="28"/>
          <w:szCs w:val="28"/>
          <w:lang w:eastAsia="zh-CN"/>
        </w:rPr>
        <w:t>Строк</w:t>
      </w:r>
      <w:r w:rsidR="009A4AF2">
        <w:rPr>
          <w:sz w:val="28"/>
          <w:szCs w:val="28"/>
          <w:lang w:eastAsia="zh-CN"/>
        </w:rPr>
        <w:t>и</w:t>
      </w:r>
      <w:r w:rsidR="009E549A" w:rsidRPr="00766C06">
        <w:rPr>
          <w:sz w:val="28"/>
          <w:szCs w:val="28"/>
          <w:lang w:eastAsia="zh-CN"/>
        </w:rPr>
        <w:t xml:space="preserve"> </w:t>
      </w:r>
      <w:r w:rsidR="00382F85">
        <w:rPr>
          <w:sz w:val="28"/>
          <w:szCs w:val="28"/>
          <w:lang w:eastAsia="zh-CN"/>
        </w:rPr>
        <w:t xml:space="preserve">с </w:t>
      </w:r>
      <w:r w:rsidR="009E549A" w:rsidRPr="00766C06">
        <w:rPr>
          <w:sz w:val="28"/>
          <w:szCs w:val="28"/>
          <w:lang w:eastAsia="zh-CN"/>
        </w:rPr>
        <w:t>2.1.</w:t>
      </w:r>
      <w:r w:rsidR="00A5145C">
        <w:rPr>
          <w:sz w:val="28"/>
          <w:szCs w:val="28"/>
          <w:lang w:eastAsia="zh-CN"/>
        </w:rPr>
        <w:t>5</w:t>
      </w:r>
      <w:r w:rsidR="009E549A" w:rsidRPr="00766C0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1</w:t>
      </w:r>
      <w:r w:rsidR="009E549A" w:rsidRPr="00766C06">
        <w:rPr>
          <w:sz w:val="28"/>
          <w:szCs w:val="28"/>
          <w:lang w:eastAsia="zh-CN"/>
        </w:rPr>
        <w:t xml:space="preserve"> </w:t>
      </w:r>
      <w:r w:rsidR="00382F85">
        <w:rPr>
          <w:sz w:val="28"/>
          <w:szCs w:val="28"/>
          <w:lang w:eastAsia="zh-CN"/>
        </w:rPr>
        <w:t>по 2.1.</w:t>
      </w:r>
      <w:r w:rsidR="00A5145C">
        <w:rPr>
          <w:sz w:val="28"/>
          <w:szCs w:val="28"/>
          <w:lang w:eastAsia="zh-CN"/>
        </w:rPr>
        <w:t>5</w:t>
      </w:r>
      <w:r w:rsidR="00382F85">
        <w:rPr>
          <w:sz w:val="28"/>
          <w:szCs w:val="28"/>
          <w:lang w:eastAsia="zh-CN"/>
        </w:rPr>
        <w:t xml:space="preserve">.2 </w:t>
      </w:r>
      <w:r w:rsidR="009E549A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9E549A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686"/>
        <w:gridCol w:w="2126"/>
        <w:gridCol w:w="1020"/>
        <w:gridCol w:w="1020"/>
        <w:gridCol w:w="1020"/>
      </w:tblGrid>
      <w:tr w:rsidR="00A5145C" w:rsidRPr="00766C06" w:rsidTr="00E330B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«2.1.5.1.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амбулаторных условиях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комплексных посещений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5639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2965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2963</w:t>
            </w:r>
          </w:p>
        </w:tc>
      </w:tr>
      <w:tr w:rsidR="00A5145C" w:rsidRPr="00766C06" w:rsidTr="00E330B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2.1.5.2.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случаев лечения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5338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2474»</w:t>
            </w:r>
          </w:p>
        </w:tc>
      </w:tr>
    </w:tbl>
    <w:p w:rsidR="009C0F8C" w:rsidRDefault="00CE2278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3168DA" w:rsidRPr="00766C06">
        <w:rPr>
          <w:sz w:val="28"/>
          <w:szCs w:val="28"/>
          <w:lang w:eastAsia="zh-CN"/>
        </w:rPr>
        <w:t xml:space="preserve">. </w:t>
      </w:r>
      <w:r w:rsidR="007F6B78">
        <w:rPr>
          <w:sz w:val="28"/>
          <w:szCs w:val="28"/>
          <w:lang w:eastAsia="zh-CN"/>
        </w:rPr>
        <w:t xml:space="preserve">Приложение </w:t>
      </w:r>
      <w:r w:rsidR="003168DA" w:rsidRPr="00766C06">
        <w:rPr>
          <w:sz w:val="28"/>
          <w:szCs w:val="28"/>
          <w:lang w:eastAsia="zh-CN"/>
        </w:rPr>
        <w:t>4 к Территориальной программе госгарантий</w:t>
      </w:r>
      <w:r w:rsidR="007F6B78">
        <w:rPr>
          <w:sz w:val="28"/>
          <w:szCs w:val="28"/>
          <w:lang w:eastAsia="zh-CN"/>
        </w:rPr>
        <w:t xml:space="preserve"> </w:t>
      </w:r>
      <w:r w:rsidR="007F6B78" w:rsidRPr="00766C06">
        <w:rPr>
          <w:rFonts w:eastAsiaTheme="minorHAnsi"/>
          <w:sz w:val="28"/>
          <w:szCs w:val="28"/>
          <w:lang w:eastAsia="en-US"/>
        </w:rPr>
        <w:t>в следующей редакции</w:t>
      </w:r>
      <w:r w:rsidR="009C0F8C" w:rsidRPr="00766C06">
        <w:rPr>
          <w:sz w:val="28"/>
          <w:szCs w:val="28"/>
          <w:lang w:eastAsia="zh-CN"/>
        </w:rPr>
        <w:t>:</w:t>
      </w:r>
    </w:p>
    <w:p w:rsidR="007F6B78" w:rsidRDefault="007F6B78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</w:p>
    <w:p w:rsidR="007F6B78" w:rsidRDefault="007F6B78" w:rsidP="007F6B78">
      <w:pPr>
        <w:jc w:val="center"/>
        <w:rPr>
          <w:b/>
          <w:bCs/>
          <w:sz w:val="22"/>
          <w:szCs w:val="22"/>
        </w:rPr>
        <w:sectPr w:rsidR="007F6B78" w:rsidSect="00F7771D">
          <w:head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5143" w:type="pct"/>
        <w:tblLayout w:type="fixed"/>
        <w:tblLook w:val="04A0" w:firstRow="1" w:lastRow="0" w:firstColumn="1" w:lastColumn="0" w:noHBand="0" w:noVBand="1"/>
      </w:tblPr>
      <w:tblGrid>
        <w:gridCol w:w="3509"/>
        <w:gridCol w:w="773"/>
        <w:gridCol w:w="1390"/>
        <w:gridCol w:w="1563"/>
        <w:gridCol w:w="1192"/>
        <w:gridCol w:w="1001"/>
        <w:gridCol w:w="1451"/>
        <w:gridCol w:w="429"/>
        <w:gridCol w:w="1056"/>
        <w:gridCol w:w="143"/>
        <w:gridCol w:w="1208"/>
        <w:gridCol w:w="64"/>
        <w:gridCol w:w="1320"/>
        <w:gridCol w:w="110"/>
      </w:tblGrid>
      <w:tr w:rsidR="007F6B78" w:rsidRPr="007F6B78" w:rsidTr="007F6B78">
        <w:trPr>
          <w:trHeight w:val="720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6B78" w:rsidRDefault="00453D6D" w:rsidP="007F6B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«</w:t>
            </w:r>
            <w:r w:rsidR="007F6B78">
              <w:rPr>
                <w:b/>
                <w:bCs/>
                <w:sz w:val="22"/>
                <w:szCs w:val="22"/>
              </w:rPr>
              <w:t>Приложение 4</w:t>
            </w:r>
          </w:p>
          <w:p w:rsidR="007F6B78" w:rsidRDefault="007F6B78" w:rsidP="007F6B78">
            <w:pPr>
              <w:jc w:val="right"/>
              <w:rPr>
                <w:sz w:val="28"/>
                <w:szCs w:val="28"/>
                <w:lang w:eastAsia="zh-CN"/>
              </w:rPr>
            </w:pPr>
            <w:r w:rsidRPr="00766C06">
              <w:rPr>
                <w:sz w:val="28"/>
                <w:szCs w:val="28"/>
                <w:lang w:eastAsia="zh-CN"/>
              </w:rPr>
              <w:t>Территориальной программе госгарантий</w:t>
            </w:r>
          </w:p>
          <w:p w:rsidR="007F6B78" w:rsidRDefault="007F6B78" w:rsidP="007F6B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8"/>
                <w:szCs w:val="28"/>
                <w:lang w:eastAsia="zh-CN"/>
              </w:rPr>
              <w:t>Таблица 1</w:t>
            </w:r>
          </w:p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Стоимость территориальной программы государственных гарантий бесплатного оказания гражданам медицинской помощи</w:t>
            </w:r>
            <w:r w:rsidRPr="007F6B78">
              <w:rPr>
                <w:b/>
                <w:bCs/>
                <w:sz w:val="22"/>
                <w:szCs w:val="22"/>
              </w:rPr>
              <w:br/>
              <w:t xml:space="preserve"> на территории Ивановской области по источникам финансового обеспечения на 2025 год  и на плановый период 2026 и 2027 годов</w:t>
            </w:r>
          </w:p>
        </w:tc>
      </w:tr>
      <w:tr w:rsidR="007F6B78" w:rsidRPr="007F6B78" w:rsidTr="007F6B78">
        <w:trPr>
          <w:trHeight w:val="375"/>
        </w:trPr>
        <w:tc>
          <w:tcPr>
            <w:tcW w:w="1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 (далее - территориальная программа  государственных гарантий)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№ строки</w:t>
            </w:r>
          </w:p>
        </w:tc>
        <w:tc>
          <w:tcPr>
            <w:tcW w:w="16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9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7F6B78" w:rsidRPr="007F6B78" w:rsidTr="007F6B78">
        <w:trPr>
          <w:trHeight w:val="2115"/>
        </w:trPr>
        <w:tc>
          <w:tcPr>
            <w:tcW w:w="1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Утвержденная&lt;***&gt; стоимость территориальной программы  государственных гарантий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 xml:space="preserve"> Утвержденные законом о бюджете субъекта Российской Федерации&lt;****&gt; расходы на финансовое обеспечение территориальной программы  государственных гарантий  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9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7F6B78" w:rsidRPr="007F6B78" w:rsidTr="007F6B78">
        <w:trPr>
          <w:trHeight w:val="990"/>
        </w:trPr>
        <w:tc>
          <w:tcPr>
            <w:tcW w:w="1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 xml:space="preserve">на 1 жителя  (1застрахованное лицо) в год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 xml:space="preserve">на 1 жителя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 xml:space="preserve">на 1 жителя  (1застрахованное лицо) в год 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на 1 жителя  (1застрахованное лицо) в год</w:t>
            </w:r>
          </w:p>
        </w:tc>
      </w:tr>
      <w:tr w:rsidR="007F6B78" w:rsidRPr="007F6B78" w:rsidTr="007F6B78">
        <w:trPr>
          <w:trHeight w:val="635"/>
        </w:trPr>
        <w:tc>
          <w:tcPr>
            <w:tcW w:w="1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тысячи рублей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color w:val="000000"/>
                <w:sz w:val="22"/>
                <w:szCs w:val="22"/>
              </w:rPr>
            </w:pPr>
            <w:r w:rsidRPr="007F6B78">
              <w:rPr>
                <w:color w:val="000000"/>
                <w:sz w:val="22"/>
                <w:szCs w:val="22"/>
              </w:rPr>
              <w:t>рубли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тысячи рублей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color w:val="000000"/>
                <w:sz w:val="22"/>
                <w:szCs w:val="22"/>
              </w:rPr>
            </w:pPr>
            <w:r w:rsidRPr="007F6B78">
              <w:rPr>
                <w:color w:val="000000"/>
                <w:sz w:val="22"/>
                <w:szCs w:val="22"/>
              </w:rPr>
              <w:t>рубли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тысячи рублей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color w:val="000000"/>
                <w:sz w:val="22"/>
                <w:szCs w:val="22"/>
              </w:rPr>
            </w:pPr>
            <w:r w:rsidRPr="007F6B78">
              <w:rPr>
                <w:color w:val="000000"/>
                <w:sz w:val="22"/>
                <w:szCs w:val="22"/>
              </w:rPr>
              <w:t>рубли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тысячи рублей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color w:val="000000"/>
                <w:sz w:val="22"/>
                <w:szCs w:val="22"/>
              </w:rPr>
            </w:pPr>
            <w:r w:rsidRPr="007F6B78">
              <w:rPr>
                <w:color w:val="000000"/>
                <w:sz w:val="22"/>
                <w:szCs w:val="22"/>
              </w:rPr>
              <w:t>рубли</w:t>
            </w:r>
          </w:p>
        </w:tc>
      </w:tr>
      <w:tr w:rsidR="007F6B78" w:rsidRPr="007F6B78" w:rsidTr="007F6B78">
        <w:trPr>
          <w:trHeight w:val="330"/>
        </w:trPr>
        <w:tc>
          <w:tcPr>
            <w:tcW w:w="1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7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8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9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10</w:t>
            </w:r>
          </w:p>
        </w:tc>
      </w:tr>
      <w:tr w:rsidR="007F6B78" w:rsidRPr="007F6B78" w:rsidTr="007F6B78">
        <w:trPr>
          <w:trHeight w:val="510"/>
        </w:trPr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Стоимость территориальной программы государственных гарантий всего (сумма строк 02 + 03), в том числе: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right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19 399 035,2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21 207,4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right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20 930 107,5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22 881,2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ind w:left="-94"/>
              <w:jc w:val="right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22 360 066,0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24 444,5</w:t>
            </w:r>
          </w:p>
        </w:tc>
      </w:tr>
      <w:tr w:rsidR="007F6B78" w:rsidRPr="007F6B78" w:rsidTr="007F6B78">
        <w:trPr>
          <w:trHeight w:val="510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I. Средства консолидированного бюджета субъекта Российской Федерации &lt;*&gt;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 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 </w:t>
            </w:r>
          </w:p>
        </w:tc>
        <w:tc>
          <w:tcPr>
            <w:tcW w:w="4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 </w:t>
            </w:r>
          </w:p>
        </w:tc>
      </w:tr>
      <w:tr w:rsidR="007F6B78" w:rsidRPr="007F6B78" w:rsidTr="007F6B78">
        <w:trPr>
          <w:trHeight w:val="525"/>
        </w:trPr>
        <w:tc>
          <w:tcPr>
            <w:tcW w:w="1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II. Стоимость территориальной программы обязательного медицинского страхования (далее - ОМС)  всего &lt;**&gt; (сумма строк 04 + 08)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right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19 399 035,2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21 207,4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right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20 930 107,5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22 881,2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ind w:left="-31"/>
              <w:jc w:val="right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22 360 066,0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24 444,5</w:t>
            </w:r>
          </w:p>
        </w:tc>
      </w:tr>
      <w:tr w:rsidR="007F6B78" w:rsidRPr="007F6B78" w:rsidTr="00453D6D">
        <w:trPr>
          <w:trHeight w:val="900"/>
        </w:trPr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lastRenderedPageBreak/>
              <w:t>1. Стоимость территориальной программы ОМС  за счет средств ОМС в рамках базовой программы ОМС &lt;**&gt; (сумма строк 05 + 06 + 07), в том числе: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19 166 533,6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453D6D" w:rsidP="00453D6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7F6B78" w:rsidRPr="007F6B78">
              <w:rPr>
                <w:b/>
                <w:bCs/>
                <w:sz w:val="22"/>
                <w:szCs w:val="22"/>
              </w:rPr>
              <w:t>0 953,2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20 679 661,3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22 607,4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ind w:left="-31"/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22 109 619,8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b/>
                <w:bCs/>
                <w:sz w:val="22"/>
                <w:szCs w:val="22"/>
              </w:rPr>
            </w:pPr>
            <w:r w:rsidRPr="007F6B78">
              <w:rPr>
                <w:b/>
                <w:bCs/>
                <w:sz w:val="22"/>
                <w:szCs w:val="22"/>
              </w:rPr>
              <w:t>24 170,7</w:t>
            </w:r>
          </w:p>
        </w:tc>
      </w:tr>
      <w:tr w:rsidR="007F6B78" w:rsidRPr="007F6B78" w:rsidTr="00453D6D">
        <w:trPr>
          <w:trHeight w:val="300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i/>
                <w:iCs/>
                <w:sz w:val="22"/>
                <w:szCs w:val="22"/>
              </w:rPr>
            </w:pPr>
            <w:r w:rsidRPr="007F6B78">
              <w:rPr>
                <w:i/>
                <w:iCs/>
                <w:sz w:val="22"/>
                <w:szCs w:val="22"/>
              </w:rPr>
              <w:t>1.1. субвенции из бюджета ФОМС &lt;**&gt;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5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19 165 581,1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20 952,2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20 678 909,1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22 606,6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ind w:left="-31"/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22 108 834,8</w:t>
            </w:r>
          </w:p>
        </w:tc>
        <w:tc>
          <w:tcPr>
            <w:tcW w:w="4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24 169,8</w:t>
            </w:r>
          </w:p>
        </w:tc>
      </w:tr>
      <w:tr w:rsidR="007F6B78" w:rsidRPr="007F6B78" w:rsidTr="007F6B78">
        <w:trPr>
          <w:trHeight w:val="1515"/>
        </w:trPr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1B3A33">
            <w:pPr>
              <w:jc w:val="both"/>
              <w:rPr>
                <w:i/>
                <w:iCs/>
                <w:sz w:val="22"/>
                <w:szCs w:val="22"/>
              </w:rPr>
            </w:pPr>
            <w:r w:rsidRPr="007F6B78">
              <w:rPr>
                <w:i/>
                <w:iCs/>
                <w:sz w:val="22"/>
                <w:szCs w:val="22"/>
              </w:rPr>
              <w:t>1.2. межбюджетные трансферты бюджета субъекта Российской Федерации на финансовое обеспечение территориальной программы ОМС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453D6D" w:rsidP="00453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-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-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-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-</w:t>
            </w:r>
          </w:p>
        </w:tc>
      </w:tr>
      <w:tr w:rsidR="007F6B78" w:rsidRPr="007F6B78" w:rsidTr="00453D6D">
        <w:trPr>
          <w:trHeight w:val="300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i/>
                <w:iCs/>
                <w:sz w:val="22"/>
                <w:szCs w:val="22"/>
              </w:rPr>
            </w:pPr>
            <w:r w:rsidRPr="007F6B78">
              <w:rPr>
                <w:i/>
                <w:iCs/>
                <w:sz w:val="22"/>
                <w:szCs w:val="22"/>
              </w:rPr>
              <w:t>1.3. прочие поступления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952,5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1,0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752,2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0,8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785,0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0,9</w:t>
            </w:r>
          </w:p>
        </w:tc>
      </w:tr>
      <w:tr w:rsidR="007F6B78" w:rsidRPr="007F6B78" w:rsidTr="007F6B78">
        <w:trPr>
          <w:trHeight w:val="1050"/>
        </w:trPr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 xml:space="preserve">2. межбюджетные трансферты  бюджета субъекта Российской Федерации на финансовое обеспечение дополнительных видов и условий оказания медицинской помощи, предоставляемых в дополнение </w:t>
            </w:r>
            <w:proofErr w:type="gramStart"/>
            <w:r w:rsidRPr="007F6B78">
              <w:rPr>
                <w:sz w:val="22"/>
                <w:szCs w:val="22"/>
              </w:rPr>
              <w:t>к</w:t>
            </w:r>
            <w:proofErr w:type="gramEnd"/>
            <w:r w:rsidRPr="007F6B78">
              <w:rPr>
                <w:sz w:val="22"/>
                <w:szCs w:val="22"/>
              </w:rPr>
              <w:t xml:space="preserve"> установленным базовой программой ОМС, из них: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232 501,6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254,2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250 446,2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273,8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250 446,2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273,8</w:t>
            </w:r>
          </w:p>
        </w:tc>
      </w:tr>
      <w:tr w:rsidR="007F6B78" w:rsidRPr="007F6B78" w:rsidTr="00453D6D">
        <w:trPr>
          <w:trHeight w:val="1140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 xml:space="preserve">2.1. межбюджетные трансферты, передаваемые из бюджета субъекта Российской Федерации в бюджет Территориального фонда ОМС на финансовое обеспечение дополнительных видов и условий оказания медицинской помощи, предоставляемых в дополнение </w:t>
            </w:r>
            <w:proofErr w:type="gramStart"/>
            <w:r w:rsidRPr="007F6B78">
              <w:rPr>
                <w:sz w:val="22"/>
                <w:szCs w:val="22"/>
              </w:rPr>
              <w:t>к</w:t>
            </w:r>
            <w:proofErr w:type="gramEnd"/>
            <w:r w:rsidRPr="007F6B78">
              <w:rPr>
                <w:sz w:val="22"/>
                <w:szCs w:val="22"/>
              </w:rPr>
              <w:t xml:space="preserve"> установленным базовой программой ОМС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9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232 501,6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254,2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250 446,2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273,8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250 446,2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273,8</w:t>
            </w:r>
          </w:p>
        </w:tc>
      </w:tr>
      <w:tr w:rsidR="007F6B78" w:rsidRPr="007F6B78" w:rsidTr="007F6B78">
        <w:trPr>
          <w:trHeight w:val="1650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lastRenderedPageBreak/>
              <w:t>2.2. межбюджетные трансферты, передаваемые из бюджета субъекта Российской Федерации в бюджет Территориального фонда ОМС на финансовое обеспечение расходов, не включенных в структуру тарифов на оплату медицинской помощи в рамках базовой программы ОМС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-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-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</w:tr>
      <w:tr w:rsidR="007F6B78" w:rsidRPr="007F6B78" w:rsidTr="007F6B78">
        <w:trPr>
          <w:trHeight w:val="69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&lt;*&gt;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государственные программы, а также межбюджетных трансфертов (строки 06 и 08)</w:t>
            </w:r>
          </w:p>
        </w:tc>
      </w:tr>
      <w:tr w:rsidR="00453D6D" w:rsidRPr="007F6B78" w:rsidTr="00453D6D">
        <w:trPr>
          <w:gridAfter w:val="1"/>
          <w:wAfter w:w="36" w:type="pct"/>
          <w:trHeight w:val="690"/>
        </w:trPr>
        <w:tc>
          <w:tcPr>
            <w:tcW w:w="37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Справочные данные, использованные при расчете стоимости территориальной программы государственных гарантий  за счет бюджетных ассигнований консолидированного бюджета субъекта Российской Федерации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2025 год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2026 год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2027 год</w:t>
            </w:r>
          </w:p>
        </w:tc>
      </w:tr>
      <w:tr w:rsidR="00453D6D" w:rsidRPr="007F6B78" w:rsidTr="00453D6D">
        <w:trPr>
          <w:gridAfter w:val="1"/>
          <w:wAfter w:w="36" w:type="pct"/>
          <w:trHeight w:val="511"/>
        </w:trPr>
        <w:tc>
          <w:tcPr>
            <w:tcW w:w="37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Численность населения субъекта Российской Федерации по данным Территориального органа Федеральной службы госуда</w:t>
            </w:r>
            <w:r w:rsidR="00453D6D">
              <w:rPr>
                <w:sz w:val="22"/>
                <w:szCs w:val="22"/>
              </w:rPr>
              <w:t>р</w:t>
            </w:r>
            <w:r w:rsidRPr="007F6B78">
              <w:rPr>
                <w:sz w:val="22"/>
                <w:szCs w:val="22"/>
              </w:rPr>
              <w:t>ственной статистики  (человек)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7F6B78">
              <w:rPr>
                <w:color w:val="000000"/>
                <w:sz w:val="22"/>
                <w:szCs w:val="22"/>
              </w:rPr>
              <w:t>897 610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7F6B78">
              <w:rPr>
                <w:color w:val="000000"/>
                <w:sz w:val="22"/>
                <w:szCs w:val="22"/>
              </w:rPr>
              <w:t>888 559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78" w:rsidRPr="007F6B78" w:rsidRDefault="007F6B78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7F6B78">
              <w:rPr>
                <w:color w:val="000000"/>
                <w:sz w:val="22"/>
                <w:szCs w:val="22"/>
              </w:rPr>
              <w:t>879 608</w:t>
            </w:r>
          </w:p>
        </w:tc>
      </w:tr>
      <w:tr w:rsidR="00453D6D" w:rsidRPr="007F6B78" w:rsidTr="00453D6D">
        <w:trPr>
          <w:gridAfter w:val="1"/>
          <w:wAfter w:w="36" w:type="pct"/>
          <w:trHeight w:val="521"/>
        </w:trPr>
        <w:tc>
          <w:tcPr>
            <w:tcW w:w="37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rPr>
                <w:color w:val="000000"/>
                <w:sz w:val="22"/>
                <w:szCs w:val="22"/>
              </w:rPr>
            </w:pPr>
            <w:r w:rsidRPr="007F6B78">
              <w:rPr>
                <w:color w:val="000000"/>
                <w:sz w:val="22"/>
                <w:szCs w:val="22"/>
              </w:rPr>
              <w:t xml:space="preserve">Коэффициент дифференциации, рассчитанный  в соответствии с методикой, утвержденной постановлением Правительства Российской Федерации от 5 мая 2012 г. № 462 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0,8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0,8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0,8</w:t>
            </w:r>
          </w:p>
        </w:tc>
      </w:tr>
      <w:tr w:rsidR="00453D6D" w:rsidRPr="007F6B78" w:rsidTr="00453D6D">
        <w:trPr>
          <w:gridAfter w:val="1"/>
          <w:wAfter w:w="36" w:type="pct"/>
          <w:trHeight w:val="557"/>
        </w:trPr>
        <w:tc>
          <w:tcPr>
            <w:tcW w:w="37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rPr>
                <w:color w:val="000000"/>
                <w:sz w:val="22"/>
                <w:szCs w:val="22"/>
              </w:rPr>
            </w:pPr>
            <w:r w:rsidRPr="007F6B78">
              <w:rPr>
                <w:color w:val="000000"/>
                <w:sz w:val="22"/>
                <w:szCs w:val="22"/>
              </w:rPr>
              <w:t xml:space="preserve">Коэффициент доступности медицинской помощи, рассчитанный  в соответствии с методикой, утвержденной постановлением Правительства Российской Федерации от 5 мая 2012 г. № 462 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</w:t>
            </w:r>
          </w:p>
        </w:tc>
      </w:tr>
      <w:tr w:rsidR="007F6B78" w:rsidRPr="007F6B78" w:rsidTr="001B3A33">
        <w:trPr>
          <w:gridAfter w:val="1"/>
          <w:wAfter w:w="36" w:type="pct"/>
          <w:trHeight w:val="1410"/>
        </w:trPr>
        <w:tc>
          <w:tcPr>
            <w:tcW w:w="4964" w:type="pct"/>
            <w:gridSpan w:val="1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B78" w:rsidRPr="007F6B78" w:rsidRDefault="007F6B78" w:rsidP="00453D6D">
            <w:pPr>
              <w:jc w:val="both"/>
              <w:rPr>
                <w:sz w:val="22"/>
                <w:szCs w:val="22"/>
              </w:rPr>
            </w:pPr>
            <w:proofErr w:type="gramStart"/>
            <w:r w:rsidRPr="007F6B78">
              <w:rPr>
                <w:sz w:val="22"/>
                <w:szCs w:val="22"/>
              </w:rPr>
              <w:t>&lt;**&gt; без учета расходов на обеспечение выполнения территориальными фондами ОМС своих функций, предусмотренных законом о бюджете Территориального фонда ОМС по разделу 01 "Общегосударственные вопросы",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власти, в рамках базовой программы ОМС за счет средств бюджета</w:t>
            </w:r>
            <w:proofErr w:type="gramEnd"/>
            <w:r w:rsidRPr="007F6B78">
              <w:rPr>
                <w:sz w:val="22"/>
                <w:szCs w:val="22"/>
              </w:rPr>
              <w:t xml:space="preserve"> Федерального фонда ОМС</w:t>
            </w:r>
          </w:p>
        </w:tc>
      </w:tr>
      <w:tr w:rsidR="007F6B78" w:rsidRPr="007F6B78" w:rsidTr="001B3A33">
        <w:trPr>
          <w:gridAfter w:val="1"/>
          <w:wAfter w:w="36" w:type="pct"/>
          <w:trHeight w:val="253"/>
        </w:trPr>
        <w:tc>
          <w:tcPr>
            <w:tcW w:w="4964" w:type="pct"/>
            <w:gridSpan w:val="1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</w:p>
        </w:tc>
      </w:tr>
      <w:tr w:rsidR="007F6B78" w:rsidRPr="007F6B78" w:rsidTr="00453D6D">
        <w:trPr>
          <w:trHeight w:val="600"/>
        </w:trPr>
        <w:tc>
          <w:tcPr>
            <w:tcW w:w="14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proofErr w:type="spellStart"/>
            <w:r w:rsidRPr="007F6B78">
              <w:rPr>
                <w:sz w:val="22"/>
                <w:szCs w:val="22"/>
              </w:rPr>
              <w:t>Справочно</w:t>
            </w:r>
            <w:proofErr w:type="spellEnd"/>
          </w:p>
        </w:tc>
        <w:tc>
          <w:tcPr>
            <w:tcW w:w="16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2025 год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2026 год</w:t>
            </w:r>
          </w:p>
        </w:tc>
        <w:tc>
          <w:tcPr>
            <w:tcW w:w="9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2027 год</w:t>
            </w:r>
          </w:p>
        </w:tc>
      </w:tr>
      <w:tr w:rsidR="007F6B78" w:rsidRPr="007F6B78" w:rsidTr="00453D6D">
        <w:trPr>
          <w:trHeight w:val="414"/>
        </w:trPr>
        <w:tc>
          <w:tcPr>
            <w:tcW w:w="14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на одно застрахованное лицо в год (руб.)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всего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 xml:space="preserve">на 1 жителя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на одно застрахованное лицо в год (руб.)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на одно застрахованное лицо в год (руб.)</w:t>
            </w:r>
          </w:p>
        </w:tc>
      </w:tr>
      <w:tr w:rsidR="00453D6D" w:rsidRPr="007F6B78" w:rsidTr="00453D6D">
        <w:trPr>
          <w:trHeight w:val="795"/>
        </w:trPr>
        <w:tc>
          <w:tcPr>
            <w:tcW w:w="14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7F6B78">
            <w:pPr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Расходы на обеспечение выполнения ТФОМС своих функций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117 180,6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128,1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115 808,2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126,6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453D6D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108 011,7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78" w:rsidRPr="007F6B78" w:rsidRDefault="007F6B78" w:rsidP="00F12FBB">
            <w:pPr>
              <w:jc w:val="center"/>
              <w:rPr>
                <w:sz w:val="22"/>
                <w:szCs w:val="22"/>
              </w:rPr>
            </w:pPr>
            <w:r w:rsidRPr="007F6B78">
              <w:rPr>
                <w:sz w:val="22"/>
                <w:szCs w:val="22"/>
              </w:rPr>
              <w:t>118,1</w:t>
            </w:r>
          </w:p>
        </w:tc>
      </w:tr>
    </w:tbl>
    <w:p w:rsidR="001B3A33" w:rsidRDefault="001B3A33" w:rsidP="00F12FBB">
      <w:pPr>
        <w:autoSpaceDE w:val="0"/>
        <w:autoSpaceDN w:val="0"/>
        <w:adjustRightInd w:val="0"/>
        <w:ind w:firstLine="539"/>
        <w:jc w:val="right"/>
        <w:rPr>
          <w:sz w:val="28"/>
          <w:szCs w:val="28"/>
          <w:lang w:eastAsia="zh-CN"/>
        </w:rPr>
      </w:pPr>
    </w:p>
    <w:p w:rsidR="007F6B78" w:rsidRPr="001B3A33" w:rsidRDefault="00F12FBB" w:rsidP="00F12FBB">
      <w:pPr>
        <w:autoSpaceDE w:val="0"/>
        <w:autoSpaceDN w:val="0"/>
        <w:adjustRightInd w:val="0"/>
        <w:ind w:firstLine="539"/>
        <w:jc w:val="right"/>
        <w:rPr>
          <w:sz w:val="22"/>
          <w:szCs w:val="22"/>
          <w:lang w:eastAsia="zh-CN"/>
        </w:rPr>
      </w:pPr>
      <w:r w:rsidRPr="001B3A33">
        <w:rPr>
          <w:sz w:val="22"/>
          <w:szCs w:val="22"/>
          <w:lang w:eastAsia="zh-CN"/>
        </w:rPr>
        <w:lastRenderedPageBreak/>
        <w:t>Таблица 2.2.</w:t>
      </w:r>
    </w:p>
    <w:tbl>
      <w:tblPr>
        <w:tblW w:w="5124" w:type="pct"/>
        <w:tblLook w:val="04A0" w:firstRow="1" w:lastRow="0" w:firstColumn="1" w:lastColumn="0" w:noHBand="0" w:noVBand="1"/>
      </w:tblPr>
      <w:tblGrid>
        <w:gridCol w:w="3369"/>
        <w:gridCol w:w="933"/>
        <w:gridCol w:w="1709"/>
        <w:gridCol w:w="1812"/>
        <w:gridCol w:w="1813"/>
        <w:gridCol w:w="1106"/>
        <w:gridCol w:w="1161"/>
        <w:gridCol w:w="1106"/>
        <w:gridCol w:w="1373"/>
        <w:gridCol w:w="771"/>
      </w:tblGrid>
      <w:tr w:rsidR="00453D6D" w:rsidRPr="00F12FBB" w:rsidTr="00227753">
        <w:trPr>
          <w:trHeight w:val="78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sz w:val="22"/>
                <w:szCs w:val="22"/>
              </w:rPr>
            </w:pPr>
            <w:r w:rsidRPr="00F12FBB">
              <w:rPr>
                <w:b/>
                <w:bCs/>
                <w:sz w:val="22"/>
                <w:szCs w:val="22"/>
              </w:rPr>
              <w:t>Утвержденная стоимость территориальной программы обязательного медицинского страхования Ивановской области по видам и условиям оказания медицинской помощи на 2025 год</w:t>
            </w:r>
          </w:p>
        </w:tc>
      </w:tr>
      <w:tr w:rsidR="00453D6D" w:rsidRPr="00F12FBB" w:rsidTr="00597D43">
        <w:trPr>
          <w:trHeight w:val="285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</w:p>
        </w:tc>
      </w:tr>
      <w:tr w:rsidR="00453D6D" w:rsidRPr="00F12FBB" w:rsidTr="00227753">
        <w:trPr>
          <w:trHeight w:val="1305"/>
        </w:trPr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Виды и условия оказания медицинской помощи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227753">
            <w:pPr>
              <w:ind w:left="-23" w:right="-8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Объем медицинской помощи в расчете на одного жителя (норматив объемов предоставления медицинской помощи в расчете на одно застрахованное лицо)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 xml:space="preserve"> Стоимость единицы объема медицинской помощи (норматив финансовых затрат на единицу объема предоставления медицинской помощи)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227753">
            <w:pPr>
              <w:ind w:left="-105" w:right="-11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12FBB">
              <w:rPr>
                <w:b/>
                <w:bCs/>
                <w:color w:val="000000"/>
                <w:sz w:val="22"/>
                <w:szCs w:val="22"/>
              </w:rPr>
              <w:t>Подушевые</w:t>
            </w:r>
            <w:proofErr w:type="spellEnd"/>
            <w:r w:rsidRPr="00F12FBB">
              <w:rPr>
                <w:b/>
                <w:bCs/>
                <w:color w:val="000000"/>
                <w:sz w:val="22"/>
                <w:szCs w:val="22"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10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453D6D" w:rsidRPr="00F12FBB" w:rsidTr="00597D43">
        <w:trPr>
          <w:trHeight w:val="479"/>
        </w:trPr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12FBB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F12FBB">
              <w:rPr>
                <w:b/>
                <w:bCs/>
                <w:color w:val="000000"/>
                <w:sz w:val="22"/>
                <w:szCs w:val="22"/>
              </w:rPr>
              <w:t xml:space="preserve"> % к итогу</w:t>
            </w:r>
          </w:p>
        </w:tc>
      </w:tr>
      <w:tr w:rsidR="00453D6D" w:rsidRPr="00F12FBB" w:rsidTr="00597D43">
        <w:trPr>
          <w:trHeight w:val="1650"/>
        </w:trPr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45"/>
        </w:trPr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</w:t>
            </w:r>
          </w:p>
        </w:tc>
      </w:tr>
      <w:tr w:rsidR="00453D6D" w:rsidRPr="00F12FBB" w:rsidTr="00597D43">
        <w:trPr>
          <w:trHeight w:val="345"/>
        </w:trPr>
        <w:tc>
          <w:tcPr>
            <w:tcW w:w="11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III. Медицинская помощь в рамках территориальной программы ОМС: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21 207,4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19 399 035,2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00"/>
        </w:trPr>
        <w:tc>
          <w:tcPr>
            <w:tcW w:w="11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022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1. Скорая, в том числе скорая специализированная, медицинская помощь (сумма строк 31+39+47)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4 292,9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1 244,9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1 138 781,9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75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258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r w:rsidR="002B2EE2"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09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2.1.1 для проведения профилактических медицинских осмотров (сумма строк 33.1 + 41.1 + 49.1)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0,266791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2 620,5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699,1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639 509,4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2.1.2 для проведения диспансеризации, всего (сумма строк 33.2+ 41.2 +49.2), в том числе: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0,432393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3 202,7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1 384,8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1 266 738,3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7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для проведения углубленной диспансеризации (сумма строк 33.2.1 + 41.2.1 + 49.2.1)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23.2.1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0,050758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1 384,8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70,3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64 296,3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22775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2.1.3</w:t>
            </w:r>
            <w:r w:rsidR="00227753">
              <w:rPr>
                <w:sz w:val="22"/>
                <w:szCs w:val="22"/>
              </w:rPr>
              <w:t>.</w:t>
            </w:r>
            <w:r w:rsidRPr="00F12FBB">
              <w:rPr>
                <w:sz w:val="22"/>
                <w:szCs w:val="22"/>
              </w:rPr>
              <w:t xml:space="preserve"> Для проведения диспансеризации для оценки репродуктивного здоровья женщин и мужчин (сумма строк 33.3 + 41.3 + 49.3)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0,134681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1 842,7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248,2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227 015,1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259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23.3.1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0,068994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2 920,1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201,5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184 290,4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277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23.3.2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0,065687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711,1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46,7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42 727,2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78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2.1.4 для посещений с иными целями (сумма строк 33.4 + 41.4 + 49.4)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2,276729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372,1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847,2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774 928,2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19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B2EE2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 w:rsidR="002B2EE2">
              <w:rPr>
                <w:color w:val="000000"/>
                <w:sz w:val="22"/>
                <w:szCs w:val="22"/>
              </w:rPr>
              <w:t>форме</w:t>
            </w:r>
            <w:r w:rsidRPr="00F12FBB">
              <w:rPr>
                <w:color w:val="000000"/>
                <w:sz w:val="22"/>
                <w:szCs w:val="22"/>
              </w:rPr>
              <w:t xml:space="preserve"> (сумма строк 33.5 + 4</w:t>
            </w:r>
            <w:r w:rsidR="002B2EE2">
              <w:rPr>
                <w:color w:val="000000"/>
                <w:sz w:val="22"/>
                <w:szCs w:val="22"/>
              </w:rPr>
              <w:t>1</w:t>
            </w:r>
            <w:r w:rsidRPr="00F12FBB">
              <w:rPr>
                <w:color w:val="000000"/>
                <w:sz w:val="22"/>
                <w:szCs w:val="22"/>
              </w:rPr>
              <w:t>.5 + 49.5)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0,540000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983,6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531,1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485 853,2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72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B2EE2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2.1.6 в связи с заболеваниями (обращений) (сумма строк 33.6 + 4</w:t>
            </w:r>
            <w:r w:rsidR="002B2EE2">
              <w:rPr>
                <w:color w:val="000000"/>
                <w:sz w:val="22"/>
                <w:szCs w:val="22"/>
              </w:rPr>
              <w:t>1</w:t>
            </w:r>
            <w:r w:rsidRPr="00F12FBB">
              <w:rPr>
                <w:color w:val="000000"/>
                <w:sz w:val="22"/>
                <w:szCs w:val="22"/>
              </w:rPr>
              <w:t xml:space="preserve">.6 + 49.6), из них: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1,196245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2 064,7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2 469,9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2 259 277,3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9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2B2EE2" w:rsidP="002B2EE2">
            <w:pPr>
              <w:ind w:right="-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453D6D"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="00453D6D"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0,271574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2 231,9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608,9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554 441,9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компьютерная томография (сумма строк 33.6.1.1 + 41.6.1.1 + 49.6.1.1)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23.6.1.1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0,057732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3 438,9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198,5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181 604,9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магнитно-резонансная томография (сумма строк 33.6.1.2 + 41.6.1.2 + 49.6.1.2)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23.6.1.2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0,022033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4 695,5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94 633,1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(сумма строк 33.6.1.3 + 41.6.1.3 + 49.6.1.3)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23.6.1.3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0,122408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694,4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77 752,0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эндоскопическое диагностическое исследование (сумма строк 33.6.1.4 + 41.6.1.4 + 49.6.1.4)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23.6.1.4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0,035370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1 273,3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41 196,3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20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 (сумма строк 33.6.1.5 + 41.6.1.5 + 49.6.1.5)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23.6.1.5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0,001297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10 693,2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12 682,1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89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33.6.1.6 + 41.6.1.6 + 49.6.1.6)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23.6.1.6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0,027103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2 637,1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65 379,0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ПЭТ-КТ при онкологических заболеваниях (сумма строк 33.6.1.7 + 41.6.1.7 + 49.6.1.7)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23.6.1.7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0,002086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35 414,4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73,9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67 570,7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3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ОФЭКТ/КТ (сумма строк 33.6.1.8 + 41.6.1.8 + 49.6.1.8)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23.6.1.8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0,003622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4 859,6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16 099,9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894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заболеваниями, в том числе (сумма строк 33.7 + 41.7 + 49.7):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2B2EE2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0,21027</w:t>
            </w:r>
            <w:r w:rsidR="002B2EE2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1 430,4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300,8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275 131,7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51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1B3A3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школа сахарного диабета (сумма строк 33.7.1 + 41.7.1 + 49.7.1)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23.7.1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0,005702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1 324,4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6 908,1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9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1B3A3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 (сумма строк 33.8 + 41.8 + 49.8), в том числе по поводу: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0,261736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2 661,1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696,5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637 115,2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онкологических заболеваний (сумма строк 33.8.1 + 41.8.1 + 49.8.1)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23.8.1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0,045050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3 757,1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154 826,3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сахарного диабета (сумма строк 33.8.2 + 41.8.2 + 49.8.2)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23.8.2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0,059800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1 418,5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84,8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77 593,4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болезней системы кровообращения (сумма строк 33.8.3 + 41.8.3 + 49.8.3)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23.8.3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0,125210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3 154,3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394,9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361 271,4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2.1.9 посещения с профилактическими целями центров здоровья (сумма строк 33.9 + 41.9 + 49.9)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23.9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0,033311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2 318,8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70 653,8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34+42+50),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0,064448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30 277,7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1 951,3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1 784 931,0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 w:rsidR="00227753"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 w:rsidR="00227753">
              <w:rPr>
                <w:color w:val="000000"/>
                <w:sz w:val="22"/>
                <w:szCs w:val="22"/>
              </w:rPr>
              <w:t>»</w:t>
            </w:r>
            <w:r w:rsidRPr="00F12FBB">
              <w:rPr>
                <w:color w:val="000000"/>
                <w:sz w:val="22"/>
                <w:szCs w:val="22"/>
              </w:rPr>
              <w:t>, (сумма строк 34.1+42.1+50.1)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24.1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0,013080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76 153,7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996,1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911 179,0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3.2 для медицинской помощи при экстракорпоральном оплодотворении (сумма строк 34.2+42.2+50.2)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24.2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0,000644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108 861,2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64 119,2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748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1B3A3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 w:rsidR="001B3A33"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(сумма строк 34.3+42.3+50.3)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24.3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0,000695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113 596,0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79,0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72 247,1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 3.4 высокотехнологичная медицинская помощь (сумма строк 34.4+42.4+50.4)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24.4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 (сумма строк 35+43+51),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0,176499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51 453,1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9 081,4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8 307 051,5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79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1B3A3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 w:rsidR="001B3A33"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 w:rsidR="001B3A33">
              <w:rPr>
                <w:sz w:val="22"/>
                <w:szCs w:val="22"/>
              </w:rPr>
              <w:t>»</w:t>
            </w:r>
            <w:r w:rsidRPr="00F12FBB">
              <w:rPr>
                <w:sz w:val="22"/>
                <w:szCs w:val="22"/>
              </w:rPr>
              <w:t xml:space="preserve"> (сумма строк 35.1+43.1+51.1)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25.1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0,010265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96 943,5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995,2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910 299,5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(сумма строк 35.2+43.2+51.2)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25.2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0,002327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193 720,9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450,9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412 431,8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22775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 (сумма строк 35.3+43.3+51.3)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0,000430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254 744,6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100 114,6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014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22775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(сумма строк 35.4+43.4+51.4)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0,000189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306 509,2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53 026,1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2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22775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(сумма строк 35.5+43.5+51.5)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25.5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0,000472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199 504,5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86 185,9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4.6 высокотехнологичная медицинская помощь (сумма строк 35.6+43.6+51.6)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25.6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0,007091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204 033,0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1 446,7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1 323 358,2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5. Медицинская реабилитация (сумма строк 36+44+52):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61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5.1. В амбулаторных условиях (сумма строк 36.1+44.1+52.1)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26.1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0,006165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25 427,7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156,8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143 386,8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38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5.2. В условиях дневных стационаров (первичная медико-санитарная помощь, специализированная медицинская помощь) (сумма строк 36.2+44.2+52.2)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26.2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0,005836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28 039,2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163,6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149 673,2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26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1B3A3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5.3. Специализированная, в том числе высокотехнологичная, медицинская помощь, в условиях круглосуточного стационара (сумма строк 36.3+44.3+52.3)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26.3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0,005643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54 348,0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306,7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280 544,4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17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паллиативная медицинская помощь &lt;*********&gt;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236,1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215 995,4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02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 &lt;*******&gt;, всего (равно строке 53.1),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27.1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2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1B3A3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6.1.1 посещение по паллиативной медицинской помощи без учета посещений на дому патронажными бригадами (равно строке 53.1.1)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27.1.1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71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 (равно строке 53.1.2)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27.1.2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30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1B3A3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6.2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 (равно строке 53.2)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27.2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3 515,0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236,1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215 995,4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81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условиях дневного стационара (равно строке 53.3)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27.3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99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7.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Расходы на ведение дела СМО (сумма строк 45+54</w:t>
            </w:r>
            <w:proofErr w:type="gramEnd"/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187,2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171 212,6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8. Иные расходы (равно строке 55)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14 318,2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из строки 20:</w:t>
            </w: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2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20 953,2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19 166 533,6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76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>1. Скорая, в том числе скорая специализированная, медицинская помощь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4 292,9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1 244,9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1 138 781,9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78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28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r w:rsidR="00C569EC"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73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2.1.1 для проведения профилактических медицинских осмотров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0,266791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2 620,5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699,1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639 509,4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0,432393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3 202,7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1 384,8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1 266 738,3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78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для проведения углубленной диспансеризации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33.2.1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0,050758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1 384,8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70,3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64 296,3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0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2.1.3 для проведения диспансеризации для оценки репродуктивного здоровья женщин и мужчин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0,134681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1 842,7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248,2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227 015,1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33.3.1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0,068994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2 920,1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201,5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184 290,4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33.3.2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0,065687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711,1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46,7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42 727,2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2.1.4 для посещений с иными целями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2,276729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372,1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847,2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774 928,2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B2EE2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 w:rsidR="002B2EE2">
              <w:rPr>
                <w:color w:val="000000"/>
                <w:sz w:val="22"/>
                <w:szCs w:val="22"/>
              </w:rPr>
              <w:t>форме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983,6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531,1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485 853,2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6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2.1.6 в связи с заболеваниями (обращений), из них: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1,196245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2 064,7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2 469,9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2 259 277,3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0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2B2EE2" w:rsidP="002B2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453D6D"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="00453D6D"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0,271574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2 231,9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608,9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554 441,9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33.6.1.1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0,057732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3 438,9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198,5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181 604,9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магнитно-резонансная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33.6.1.2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0,022033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4 695,5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94 633,1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6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33.6.1.3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0,122408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694,4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77 752,0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33.6.1.4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0,03537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1 273,3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41 196,3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33.6.1.5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0,001297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10 693,2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12 682,1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33.6.1.6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0,027103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2 637,1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65 379,0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ПЭТ-КТ при онкологических заболеваниях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33.6.1.7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0,002086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35 414,4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73,9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67 570,7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ОФЭКТ/КТ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33.6.1.8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0,003622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4 859,6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16 099,9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51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0,2102769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1 430,4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300,8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275 131,7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7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школа 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33.7.1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0,005702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1 324,4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6 908,1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89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C569EC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наблюдение, в том числе по поводу: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0,261736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2 661,1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696,5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637 115,2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33.8.1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0,04505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3 757,1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154 826,3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0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33.8.2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0,0598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1 418,5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84,8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77 593,4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4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болезней системы кровообращения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33.8.3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0,12521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3 154,3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394,9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361 271,4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81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2.1.9 посещения с профилактическими целями центров здоровья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33.9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0,0333105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2 318,8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70 653,8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162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0,064448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30 277,7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1 951,3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1 784 931,0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272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C569EC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</w:t>
            </w: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профилю </w:t>
            </w:r>
            <w:r w:rsidR="00C569EC"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 w:rsidR="00C569E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34.1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0,01308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76 153,7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996,1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911 179,0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34.2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0,000644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108 861,2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64 119,2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C569EC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 w:rsidR="00C569EC"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34.3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0,000695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113 596,0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79,0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72 247,1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439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3.4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34.4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482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22775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0,176499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51 453,1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9 081,4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8 307 051,5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53D6D" w:rsidRPr="00F12FBB" w:rsidTr="00597D43">
        <w:trPr>
          <w:trHeight w:val="52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C569EC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 w:rsidR="00C569EC"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 w:rsidR="00C569EC">
              <w:rPr>
                <w:sz w:val="22"/>
                <w:szCs w:val="22"/>
              </w:rPr>
              <w:t>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35.1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0,010265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96 943,5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995,2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910 299,5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2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35.2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0,002327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193 720,9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450,9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412 431,8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35.3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0,00043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254 744,6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100 114,6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35.4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0,000189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306 509,2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53 026,1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2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35.5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0,000472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199 504,5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86 185,9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 xml:space="preserve">4.6 высокотехнологичная медицинская помощь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35.6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0,007091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204 033,0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1 446,7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1 323 358,2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5. Медицинская реабилитация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573 604,4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97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5.1. В амбулаторных условиях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36.1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0,006165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25 427,7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156,8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143 386,8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36.2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0,005836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28 039,2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163,6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149 673,2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5.3. Специализированная, в том числе высокотехнологичная, медицинская помощь, в условиях круглосуточного стационара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36.3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0,005643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54 348,0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306,7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280 544,4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184,8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169 024,6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68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C569EC">
            <w:pPr>
              <w:ind w:right="-140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2. Медицинская помощь по видам и заболеваниям, установленным базовой программой (за счет межбюджетных трансфертов бюджета субъекта Российской Федерации и прочих поступлений):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72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73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r w:rsidR="00C569EC"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2.1.1 для проведения профилактических медицинских осмотров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9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для проведения углубленной диспансеризации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41.2.1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0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2.1.3 для проведения диспансеризации для оценки репродуктивного здоровья женщин и мужчин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41.3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41.3.1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41.3.2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2.1.4 для посещений с иными целями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2B2EE2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EE2" w:rsidRPr="00F12FBB" w:rsidRDefault="002B2EE2" w:rsidP="002B2EE2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>
              <w:rPr>
                <w:color w:val="000000"/>
                <w:sz w:val="22"/>
                <w:szCs w:val="22"/>
              </w:rPr>
              <w:t>форме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2B2EE2" w:rsidRPr="00F12FBB" w:rsidTr="00597D43">
        <w:trPr>
          <w:trHeight w:val="469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EE2" w:rsidRPr="00F12FBB" w:rsidRDefault="002B2EE2" w:rsidP="002B2EE2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2.1.6 в связи с заболеваниями (обращений), из них: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2B2EE2" w:rsidRPr="00F12FBB" w:rsidTr="00597D43">
        <w:trPr>
          <w:trHeight w:val="60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2B2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 компьютерная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41.6.1.1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 магнитно-резонансная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41.6.1.2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01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 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41.6.1.3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41.6.1.4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41.6.1.5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69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41.6.1.6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81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ПЭТ-КТ при онкологических заболеваниях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41.6.1.7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07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ОФЭКТ/КТ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41.6.1.8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559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41.7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51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школа 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41.7.1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419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наблюдение, в том числе по поводу: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256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41.8.1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28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41.8.2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27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болезней системы кровообращения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41.8.3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747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2.1.9 посещения с профилактическими целями центров здоровья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41.9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59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 w:rsidR="00227753"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 w:rsidR="00227753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42.1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42.2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 w:rsidR="00227753"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42.3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3.4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42.4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всего, в том числе: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"онкология"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43.1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2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43.2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43.3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43.4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2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43.5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4.6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43.6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5. Медицинская реабилитация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22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5.1. В амбулаторных условиях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44.1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44.2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5.3. Специализированная, в том числе высокотехнологичная, медицинская помощь, в условиях круглосуточного стационара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44.3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37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3. Медицинская помощь по видам и заболеваниям, не установленным базовой программой: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254,2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232 501,6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r w:rsidR="00227753"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2.1.1 для проведения профилактических медицинских осмотров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769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22775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для проведения углубленной диспансеризации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49.2.1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22775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2.1.3 для проведения диспансеризации для оценки репродуктивного здоровья женщин и мужчин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29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49.3.1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272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D6D" w:rsidRPr="00F12FBB" w:rsidRDefault="00453D6D" w:rsidP="00453D6D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49.3.2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2.1.4 для посещений с иными целями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2B2EE2" w:rsidRPr="00F12FBB" w:rsidTr="00597D43">
        <w:trPr>
          <w:trHeight w:val="31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EE2" w:rsidRPr="00F12FBB" w:rsidRDefault="002B2EE2" w:rsidP="002B2EE2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2.1.5 в неотложной </w:t>
            </w:r>
            <w:r>
              <w:rPr>
                <w:color w:val="000000"/>
                <w:sz w:val="22"/>
                <w:szCs w:val="22"/>
              </w:rPr>
              <w:t>форме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2B2EE2" w:rsidRPr="00F12FBB" w:rsidTr="00597D43">
        <w:trPr>
          <w:trHeight w:val="52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EE2" w:rsidRPr="00F12FBB" w:rsidRDefault="002B2EE2" w:rsidP="002B2EE2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2.1.6 в связи с заболеваниями (обращений), из них: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2B2EE2" w:rsidRPr="00F12FBB" w:rsidTr="00597D43">
        <w:trPr>
          <w:trHeight w:val="72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2B2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EE2" w:rsidRPr="00F12FBB" w:rsidRDefault="002B2EE2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49.6.1.1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магнитно-резонансная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49.6.1.2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21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49.6.1.3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49.6.1.4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017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49.6.1.5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71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49.6.1.6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5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ПЭТ-КТ при онкологических заболеваниях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49.6.1.7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237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ОФЭКТ/КТ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49.6.1.8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55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5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школа 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49.7.1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4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наблюдение, в том числе по поводу: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41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49.8.1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0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49.8.2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5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болезней системы кровообращения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49.8.3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2.1.9 посещения с профилактическими целями центров здоровья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49.9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 w:rsidR="00597D43"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 w:rsidR="00597D43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50.1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50.2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 w:rsidR="00597D43"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50.3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3.4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50.4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272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2B2EE2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</w:t>
            </w:r>
            <w:r w:rsidR="002B2EE2">
              <w:rPr>
                <w:sz w:val="22"/>
                <w:szCs w:val="22"/>
              </w:rPr>
              <w:t>,</w:t>
            </w:r>
            <w:r w:rsidRPr="00F12FBB">
              <w:rPr>
                <w:sz w:val="22"/>
                <w:szCs w:val="22"/>
              </w:rPr>
              <w:t xml:space="preserve">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 w:rsidR="00597D43"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 w:rsidR="00597D43">
              <w:rPr>
                <w:sz w:val="22"/>
                <w:szCs w:val="22"/>
              </w:rPr>
              <w:t>»</w:t>
            </w:r>
            <w:r w:rsidRPr="00F12F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51.1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2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51.2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57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51.3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51.4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126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51.5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630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4.6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51.6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5. Медицинская реабилитация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539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5.1. В амбулаторных условиях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52.1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272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52.2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5.3. Специализированная, в том числе высокотехнологичная, медицинская помощь, в условиях круглосуточного стационара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52.3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13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паллиативная медицинская помощь &lt;********&gt;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236,1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215 995,4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3D6D" w:rsidRPr="00F12FBB" w:rsidTr="00597D43">
        <w:trPr>
          <w:trHeight w:val="902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 &lt;*******&gt;, всего, включая: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53.1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100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6.1.1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53.1.1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735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53.1.2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94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6.2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3 515,0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236,1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215 995,4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471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условиях дневного стационара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53.3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7. Расходы на ведение дела СМО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2 188,0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8. Иные расходы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14 318,2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</w:tr>
      <w:tr w:rsidR="00453D6D" w:rsidRPr="00F12FBB" w:rsidTr="00597D43">
        <w:trPr>
          <w:trHeight w:val="315"/>
        </w:trPr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3D6D" w:rsidRPr="00F12FBB" w:rsidRDefault="00453D6D" w:rsidP="00453D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ИТОГО (сумма строк 01 + 19 + 20)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453D6D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21 207,4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19 399 035,2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6D" w:rsidRPr="00F12FBB" w:rsidRDefault="00453D6D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597D43" w:rsidRDefault="00597D43" w:rsidP="00597D43">
      <w:pPr>
        <w:ind w:firstLine="709"/>
        <w:rPr>
          <w:color w:val="000000"/>
          <w:sz w:val="22"/>
          <w:szCs w:val="22"/>
        </w:rPr>
      </w:pPr>
      <w:r w:rsidRPr="00F12FBB">
        <w:rPr>
          <w:color w:val="000000"/>
          <w:sz w:val="22"/>
          <w:szCs w:val="22"/>
        </w:rPr>
        <w:t>&lt;*&gt;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 Средние нормативы объема оказания и средние нормативы финансовых затрат на единицу объема медицинской помощи за счет бюджетных ассигнований бюджетов субъектов Российской Федерации и местных бюджетов (в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самоуправления).</w:t>
      </w:r>
    </w:p>
    <w:p w:rsidR="00597D43" w:rsidRDefault="00597D43" w:rsidP="00597D43">
      <w:pPr>
        <w:ind w:firstLine="709"/>
        <w:rPr>
          <w:color w:val="000000"/>
          <w:sz w:val="22"/>
          <w:szCs w:val="22"/>
        </w:rPr>
      </w:pPr>
      <w:r w:rsidRPr="00F12FBB">
        <w:rPr>
          <w:color w:val="000000"/>
          <w:sz w:val="22"/>
          <w:szCs w:val="22"/>
        </w:rPr>
        <w:t xml:space="preserve">&lt;**&gt; Нормативы объема скорой медицинской помощи и нормативы финансовых затрат на один вызов скорой медицинской помощи устанавливаются субъектом Российской Федерации. Средний норматив финансовых затрат за счет средств соответствующих бюджетов на один случай оказания медицинской помощи </w:t>
      </w:r>
      <w:proofErr w:type="spellStart"/>
      <w:r w:rsidRPr="00F12FBB">
        <w:rPr>
          <w:color w:val="000000"/>
          <w:sz w:val="22"/>
          <w:szCs w:val="22"/>
        </w:rPr>
        <w:t>авиамедицинскими</w:t>
      </w:r>
      <w:proofErr w:type="spellEnd"/>
      <w:r w:rsidRPr="00F12FBB">
        <w:rPr>
          <w:color w:val="000000"/>
          <w:sz w:val="22"/>
          <w:szCs w:val="22"/>
        </w:rPr>
        <w:t xml:space="preserve"> выездными бригадами скорой медицинской помощи при санитарно-авиационной эвакуации, осуществляемой воздушными судами, с учетом реальной потребности (за исключением расходов на авиационные работы) устанавливаются субъектом Российской Федерации за счет средств соответствующих бюджетов.</w:t>
      </w:r>
    </w:p>
    <w:p w:rsidR="00597D43" w:rsidRDefault="00597D43" w:rsidP="00597D43">
      <w:pPr>
        <w:ind w:firstLine="709"/>
        <w:rPr>
          <w:color w:val="000000"/>
          <w:sz w:val="22"/>
          <w:szCs w:val="22"/>
        </w:rPr>
      </w:pPr>
      <w:proofErr w:type="gramStart"/>
      <w:r w:rsidRPr="00F12FBB">
        <w:rPr>
          <w:color w:val="000000"/>
          <w:sz w:val="22"/>
          <w:szCs w:val="22"/>
        </w:rPr>
        <w:t>&lt;***&gt;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</w:r>
      <w:proofErr w:type="gramEnd"/>
    </w:p>
    <w:p w:rsidR="00597D43" w:rsidRDefault="00597D43" w:rsidP="00597D43">
      <w:pPr>
        <w:ind w:firstLine="709"/>
        <w:rPr>
          <w:color w:val="000000"/>
          <w:sz w:val="22"/>
          <w:szCs w:val="22"/>
        </w:rPr>
      </w:pPr>
      <w:r w:rsidRPr="00F12FBB">
        <w:rPr>
          <w:color w:val="000000"/>
          <w:sz w:val="22"/>
          <w:szCs w:val="22"/>
        </w:rPr>
        <w:t>&lt;****&gt; Законченных случаев лечения заболевания в амбулаторных условиях с кратностью посещений по поводу одного заболевания не менее 2.</w:t>
      </w:r>
    </w:p>
    <w:p w:rsidR="00597D43" w:rsidRDefault="00597D43" w:rsidP="00597D43">
      <w:pPr>
        <w:ind w:firstLine="709"/>
        <w:rPr>
          <w:color w:val="000000"/>
          <w:sz w:val="22"/>
          <w:szCs w:val="22"/>
        </w:rPr>
      </w:pPr>
      <w:proofErr w:type="gramStart"/>
      <w:r w:rsidRPr="00F12FBB">
        <w:rPr>
          <w:color w:val="000000"/>
          <w:sz w:val="22"/>
          <w:szCs w:val="22"/>
        </w:rPr>
        <w:t>&lt;*****&gt; Субъект Российской Федерации вправе устанавливать раздельные нормативы объема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</w:r>
      <w:proofErr w:type="gramEnd"/>
    </w:p>
    <w:p w:rsidR="00597D43" w:rsidRDefault="00597D43" w:rsidP="00597D43">
      <w:pPr>
        <w:ind w:firstLine="709"/>
        <w:rPr>
          <w:color w:val="000000"/>
          <w:sz w:val="22"/>
          <w:szCs w:val="22"/>
        </w:rPr>
      </w:pPr>
      <w:proofErr w:type="gramStart"/>
      <w:r w:rsidRPr="00F12FBB">
        <w:rPr>
          <w:color w:val="000000"/>
          <w:sz w:val="22"/>
          <w:szCs w:val="22"/>
        </w:rPr>
        <w:t xml:space="preserve">&lt;******&gt; Нормативы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</w:t>
      </w:r>
      <w:r w:rsidRPr="00F12FBB">
        <w:rPr>
          <w:color w:val="000000"/>
          <w:sz w:val="22"/>
          <w:szCs w:val="22"/>
        </w:rPr>
        <w:lastRenderedPageBreak/>
        <w:t>условиях дневного стационара)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2025 - 2027 годы, утвержденных постановлением Правительства Российской Федерации от 27.12.2024 № 1940.</w:t>
      </w:r>
      <w:proofErr w:type="gramEnd"/>
    </w:p>
    <w:p w:rsidR="00597D43" w:rsidRDefault="00597D43" w:rsidP="00597D43">
      <w:pPr>
        <w:ind w:firstLine="709"/>
        <w:rPr>
          <w:color w:val="000000"/>
          <w:sz w:val="22"/>
          <w:szCs w:val="22"/>
        </w:rPr>
      </w:pPr>
      <w:r w:rsidRPr="00F12FBB">
        <w:rPr>
          <w:color w:val="000000"/>
          <w:sz w:val="22"/>
          <w:szCs w:val="22"/>
        </w:rPr>
        <w:t>&lt;*******&gt;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ТПОМС.</w:t>
      </w:r>
    </w:p>
    <w:p w:rsidR="00597D43" w:rsidRDefault="00597D43" w:rsidP="00597D43">
      <w:pPr>
        <w:ind w:firstLine="709"/>
        <w:rPr>
          <w:color w:val="000000"/>
          <w:sz w:val="22"/>
          <w:szCs w:val="22"/>
        </w:rPr>
      </w:pPr>
      <w:proofErr w:type="gramStart"/>
      <w:r w:rsidRPr="00F12FBB">
        <w:rPr>
          <w:color w:val="000000"/>
          <w:sz w:val="22"/>
          <w:szCs w:val="22"/>
        </w:rPr>
        <w:t>&lt;********&gt;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соответствующими платежом субъекта РФ.</w:t>
      </w:r>
      <w:proofErr w:type="gramEnd"/>
    </w:p>
    <w:p w:rsidR="00597D43" w:rsidRDefault="00597D43"/>
    <w:tbl>
      <w:tblPr>
        <w:tblW w:w="5114" w:type="pct"/>
        <w:tblLayout w:type="fixed"/>
        <w:tblLook w:val="04A0" w:firstRow="1" w:lastRow="0" w:firstColumn="1" w:lastColumn="0" w:noHBand="0" w:noVBand="1"/>
      </w:tblPr>
      <w:tblGrid>
        <w:gridCol w:w="3654"/>
        <w:gridCol w:w="932"/>
        <w:gridCol w:w="1763"/>
        <w:gridCol w:w="1700"/>
        <w:gridCol w:w="1558"/>
        <w:gridCol w:w="1107"/>
        <w:gridCol w:w="1164"/>
        <w:gridCol w:w="1107"/>
        <w:gridCol w:w="1373"/>
        <w:gridCol w:w="765"/>
      </w:tblGrid>
      <w:tr w:rsidR="00F12FBB" w:rsidRPr="00297847" w:rsidTr="00597D43">
        <w:trPr>
          <w:trHeight w:val="78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sz w:val="22"/>
                <w:szCs w:val="22"/>
              </w:rPr>
            </w:pPr>
            <w:r w:rsidRPr="00297847">
              <w:rPr>
                <w:b/>
                <w:bCs/>
                <w:sz w:val="22"/>
                <w:szCs w:val="22"/>
              </w:rPr>
              <w:t>Утвержденная стоимость территориальной программы обязательного медицинского страхования Ивановской области по видам и условиям оказания медицинской помощи на 2026 год</w:t>
            </w:r>
          </w:p>
        </w:tc>
      </w:tr>
      <w:tr w:rsidR="00597D43" w:rsidRPr="00297847" w:rsidTr="00597D43">
        <w:trPr>
          <w:trHeight w:val="1305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Виды и условия оказания медицинской помощи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Объем медицинской помощи в расчете на одного жителя (норматив объемов предоставления медицинской помощи в расчете на одно застрахованное лицо)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 xml:space="preserve"> Стоимость единицы объема медицинской помощи (норматив финансовых затрат на единицу объема предоставления медицинской помощи) 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97847">
              <w:rPr>
                <w:b/>
                <w:bCs/>
                <w:color w:val="000000"/>
                <w:sz w:val="22"/>
                <w:szCs w:val="22"/>
              </w:rPr>
              <w:t>Подушевые</w:t>
            </w:r>
            <w:proofErr w:type="spellEnd"/>
            <w:r w:rsidRPr="00297847">
              <w:rPr>
                <w:b/>
                <w:bCs/>
                <w:color w:val="000000"/>
                <w:sz w:val="22"/>
                <w:szCs w:val="22"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597D43" w:rsidRPr="00297847" w:rsidTr="00930585">
        <w:trPr>
          <w:trHeight w:val="38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297847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297847">
              <w:rPr>
                <w:b/>
                <w:bCs/>
                <w:color w:val="000000"/>
                <w:sz w:val="22"/>
                <w:szCs w:val="22"/>
              </w:rPr>
              <w:t xml:space="preserve"> % к итогу</w:t>
            </w:r>
          </w:p>
        </w:tc>
      </w:tr>
      <w:tr w:rsidR="00597D43" w:rsidRPr="00297847" w:rsidTr="00930585">
        <w:trPr>
          <w:trHeight w:val="165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45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BB" w:rsidRPr="00297847" w:rsidRDefault="00F12FBB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</w:t>
            </w:r>
          </w:p>
        </w:tc>
      </w:tr>
      <w:tr w:rsidR="00597D43" w:rsidRPr="00297847" w:rsidTr="00930585">
        <w:trPr>
          <w:trHeight w:val="345"/>
        </w:trPr>
        <w:tc>
          <w:tcPr>
            <w:tcW w:w="1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III. Медицинская помощь в рамках территориальной программы ОМС: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22 881,2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20 930 107,5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00"/>
        </w:trPr>
        <w:tc>
          <w:tcPr>
            <w:tcW w:w="1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74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1. Скорая, в том числе скорая специализированная, медицинская помощь (сумма строк 31+39+47)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4 680,5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1 357,3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1 241 600,9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75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8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2.1.1 для проведения профилактических медицинских осмотров (сумма строк 33.1 + 41.1 + 49.1)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B2EE2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0,26679</w:t>
            </w:r>
            <w:r w:rsidR="002B2EE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2 853,1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761,2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696 273,4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8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 (сумма строк 33.2+ 41.2 +49.2),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0,432393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3 487,0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1 507,7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1 379 185,2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76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для проведения углубленной диспансеризации (сумма строк 33.2.1 + 41.2.1 + 49.2.1)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0,050758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1 507,7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70 002,5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7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2.1.3</w:t>
            </w:r>
            <w:r>
              <w:rPr>
                <w:sz w:val="22"/>
                <w:szCs w:val="22"/>
              </w:rPr>
              <w:t>.</w:t>
            </w:r>
            <w:r w:rsidRPr="00F12FBB">
              <w:rPr>
                <w:sz w:val="22"/>
                <w:szCs w:val="22"/>
              </w:rPr>
              <w:t xml:space="preserve"> Для проведения диспансеризации для оценки репродуктивного здоровья женщин и мужчин (сумма строк 33.3 + 41.3 + 49.3)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0,147308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2 006,3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295,5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270 342,9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6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0,075463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3 179,3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219 460,7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26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0,071845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774,2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50 879,6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78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2.1.4 для посещений с иными целями (сумма строк 33.4 + 41.4 + 49.4)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2,276729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405,0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843 449,0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1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2B2EE2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 w:rsidR="002B2EE2">
              <w:rPr>
                <w:color w:val="000000"/>
                <w:sz w:val="22"/>
                <w:szCs w:val="22"/>
              </w:rPr>
              <w:t>форме</w:t>
            </w:r>
            <w:r w:rsidRPr="00F12FBB">
              <w:rPr>
                <w:color w:val="000000"/>
                <w:sz w:val="22"/>
                <w:szCs w:val="22"/>
              </w:rPr>
              <w:t xml:space="preserve"> (сумма строк 33.5 + 4</w:t>
            </w:r>
            <w:r w:rsidR="002B2EE2">
              <w:rPr>
                <w:color w:val="000000"/>
                <w:sz w:val="22"/>
                <w:szCs w:val="22"/>
              </w:rPr>
              <w:t>1</w:t>
            </w:r>
            <w:r w:rsidRPr="00F12FBB">
              <w:rPr>
                <w:color w:val="000000"/>
                <w:sz w:val="22"/>
                <w:szCs w:val="22"/>
              </w:rPr>
              <w:t>.5 + 49.5)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0,540000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1 070,9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578,3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528 975,3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72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2B2EE2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2.1.6 в связи с заболеваниями (обращений) (сумма строк 33.6 + 4</w:t>
            </w:r>
            <w:r w:rsidR="002B2EE2">
              <w:rPr>
                <w:color w:val="000000"/>
                <w:sz w:val="22"/>
                <w:szCs w:val="22"/>
              </w:rPr>
              <w:t>1</w:t>
            </w:r>
            <w:r w:rsidRPr="00F12FBB">
              <w:rPr>
                <w:color w:val="000000"/>
                <w:sz w:val="22"/>
                <w:szCs w:val="22"/>
              </w:rPr>
              <w:t xml:space="preserve">.6 + 49.6), из них: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1,224747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2 398,7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2 937,8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2 687 292,4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69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2B2EE2" w:rsidP="002B2EE2">
            <w:pPr>
              <w:ind w:right="-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</w:t>
            </w:r>
            <w:r w:rsidR="00597D43" w:rsidRPr="00F12FBB">
              <w:rPr>
                <w:sz w:val="22"/>
                <w:szCs w:val="22"/>
              </w:rPr>
              <w:t>роведени</w:t>
            </w:r>
            <w:r>
              <w:rPr>
                <w:sz w:val="22"/>
                <w:szCs w:val="22"/>
              </w:rPr>
              <w:t>я</w:t>
            </w:r>
            <w:r w:rsidR="00597D43"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0,372922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2 212,5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688,2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754 734,6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8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компьютерная томография (сумма строк 33.6.1.1 + 41.6.1.1 + 49.6.1.1)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0,060619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3 744,1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207 610,3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магнитно-резонансная томография (сумма строк 33.6.1.2 + 41.6.1.2 + 49.6.1.2)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0,023135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5 112,2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108 184,4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4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(сумма строк 33.6.1.3 + 41.6.1.3 + 49.6.1.3)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0,128528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756,0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88 881,4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9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эндоскопическое диагностическое исследование (сумма строк 33.6.1.4 + 41.6.1.4 + 49.6.1.4)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23.6.1.4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0,037139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1 386,3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47 095,4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208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 (сумма строк 33.6.1.5 + 41.6.1.5 + 49.6.1.5)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23.6.1.5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0,001362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11 642,3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14 506,3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89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33.6.1.6 + 41.6.1.6 + 49.6.1.6)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23.6.1.6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0,028458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2 871,2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74 740,2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67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ПЭТ-КТ при онкологических заболеваниях (сумма строк 33.6.1.7 + 41.6.1.7 + 49.6.1.7)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23.6.1.7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0,002086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37 146,4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70 875,3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3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ОФЭКТ/КТ (сумма строк 33.6.1.8 + 41.6.1.8 + 49.6.1.8)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23.6.1.8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0,003622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5 290,9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17 528,8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08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заболеваниями, в том числе (сумма строк 33.7 + 41.7 + 49.7):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0,208591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1 557,3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297 139,1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6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школа сахарного диабета (сумма строк 33.7.1 + 41.7.1 + 49.7.1)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0,005702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1 441,9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7 521,0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69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 (сумма строк 33.8 + 41.8 + 49.8), в том числе по поводу: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B2EE2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0,26173</w:t>
            </w:r>
            <w:r w:rsidR="002B2EE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2 897,3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758,3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693 665,8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5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9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онкологических заболеваний (сумма строк 33.8.1 + 41.8.1 + 49.8.1)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B2EE2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0,04505</w:t>
            </w:r>
            <w:r w:rsidR="002B2EE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4 090,6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184,3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168 569,5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50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сахарного диабета (сумма строк 33.8.2 + 41.8.2 + 49.8.2)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0,059800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1 544,4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84 480,2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9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болезней системы кровообращения (сумма строк 33.8.3 + 41.8.3 + 49.8.3)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23.8.3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0,125210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3 434,3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393 340,7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945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9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2.1.9 посещения с профилактическими целями центров здоровья (сумма строк 33.9 + 41.9 + 49.9)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23.9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0,034976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2 524,6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88,3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80 772,1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34+42+50), в том числе: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0,067347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32 103,6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2 162,1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1 977 710,2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2FBB">
              <w:rPr>
                <w:color w:val="000000"/>
                <w:sz w:val="22"/>
                <w:szCs w:val="22"/>
              </w:rPr>
              <w:t>, (сумма строк 34.1+42.1+50.1)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0,013080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80 858,5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1 057,7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967 472,0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94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3.2 для медицинской помощи при экстракорпоральном оплодотворении (сумма строк 34.2+42.2+50.2)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0,000644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B2EE2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112 726,</w:t>
            </w:r>
            <w:r w:rsidR="002B2EE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66 395,8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77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(сумма строк 34.3+42.3+50.3)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24.3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0,000695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118 934,4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75 642,3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 3.4 высокотехнологичная медицинская помощь (сумма строк 34.4+42.4+50.4)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24.4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 (сумма строк 35+43+51),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0,174699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55 418,6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9 681,6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8 856 003,1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71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>
              <w:rPr>
                <w:sz w:val="22"/>
                <w:szCs w:val="22"/>
              </w:rPr>
              <w:t>»</w:t>
            </w:r>
            <w:r w:rsidRPr="00F12FBB">
              <w:rPr>
                <w:sz w:val="22"/>
                <w:szCs w:val="22"/>
              </w:rPr>
              <w:t xml:space="preserve"> (сумма строк 35.1+43.1+51.1)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0,010265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104 621,2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1 074,0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982 393,1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(сумма строк 35.2+43.2+51.2)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25.2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0,002327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207 340,7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482,6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441 428,4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 (сумма строк 35.3+43.3+51.3)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25.3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0,000430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270</w:t>
            </w:r>
            <w:r w:rsidR="00930585">
              <w:rPr>
                <w:color w:val="000000"/>
                <w:sz w:val="22"/>
                <w:szCs w:val="22"/>
              </w:rPr>
              <w:t> </w:t>
            </w:r>
            <w:r w:rsidRPr="00297847">
              <w:rPr>
                <w:color w:val="000000"/>
                <w:sz w:val="22"/>
                <w:szCs w:val="22"/>
              </w:rPr>
              <w:t>68</w:t>
            </w:r>
            <w:r w:rsidR="0093058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106 378,0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014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(сумма строк 35.4+43.4+51.4)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0,000189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930585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325 685,</w:t>
            </w:r>
            <w:r w:rsidR="009305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56 343,5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2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(сумма строк 35.5+43.5+51.5)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0,000472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930585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211 986,</w:t>
            </w:r>
            <w:r w:rsidR="009305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91 578,0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4.6 высокотехнологичная медицинская помощь (сумма строк 35.6+43.6+51.6)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0,000000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50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5. Медицинская реабилитация (сумма строк 36+44+52):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1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5.1. В амбулаторных условиях (сумма строк 36.1+44.1+52.1)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0,003241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27 684,5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82 084,5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38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5.2. В условиях дневных стационаров (первичная медико-санитарная помощь, специализированная медицинская помощь) (сумма строк 36.2+44.2+52.2)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26.2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0,002705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29 771,5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73 654,7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260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5.3. Специализированная, в том числе высокотехнологичная, медицинская помощь, в условиях круглосуточного стационара (сумма строк 36.3+44.3+52.3)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26.3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0,005643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58 761,9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331,6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303 328,9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17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паллиативная медицинская помощь &lt;*********&gt;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233 771,1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02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 &lt;*******&gt;, всего (равно строке 53.1),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92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6.1.1 посещение по паллиативной медицинской помощи без учета посещений на дому патронажными бригадами (равно строке 53.1.1)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8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 (равно строке 53.1.2)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30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6.2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 (равно строке 53.2)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3 804,2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233 771,1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81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условиях дневного стационара (равно строке 53.3)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6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7. Расходы на ведение дела СМО (сумма строк 45+54</w:t>
            </w:r>
            <w:r w:rsidR="00495A5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41 118,6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8. Иные расходы (равно строке 55)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14 318,2</w:t>
            </w:r>
          </w:p>
        </w:tc>
        <w:tc>
          <w:tcPr>
            <w:tcW w:w="25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из строки 20:</w:t>
            </w: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008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495A50">
            <w:pPr>
              <w:ind w:right="-106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22 607,4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20 679 661,3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76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4 680,5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1 357,3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1 241 600,9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780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28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73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495A50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2.1.1 для проведения профилактических медицинских осмотров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0,26679</w:t>
            </w:r>
            <w:r w:rsidR="009305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2 853,1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761,2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696 273,4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495A50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0,432393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3 487,0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1 507,7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1 379 185,2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2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для проведения углубленной диспансеризации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0,050758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1 507,7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70 002,5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0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495A50">
            <w:pPr>
              <w:ind w:right="-106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2.1.3 для проведения диспансеризации для оценки репродуктивного здоровья женщин и мужчин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0,147308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2 006,3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295,5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270 342,9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74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0,075463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3 179,3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219 460,7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0,071845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774,2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50 879,6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2.1.4 для посещений с иными целями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2,276729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405,0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843 449,0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930585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585" w:rsidRPr="00F12FBB" w:rsidRDefault="00930585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>
              <w:rPr>
                <w:color w:val="000000"/>
                <w:sz w:val="22"/>
                <w:szCs w:val="22"/>
              </w:rPr>
              <w:t>форме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1 070,9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578,3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528 975,3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930585" w:rsidRPr="00297847" w:rsidTr="00930585">
        <w:trPr>
          <w:trHeight w:val="46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585" w:rsidRPr="00F12FBB" w:rsidRDefault="00930585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2.1.6 в связи с заболеваниями (обращений), из них: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1,224747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2 398,7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2 937,8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2 687 292,4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930585" w:rsidRPr="00297847" w:rsidTr="00930585">
        <w:trPr>
          <w:trHeight w:val="60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F12FBB" w:rsidRDefault="00930585" w:rsidP="002F48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0,372922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2 212,5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688,2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754 734,6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0,060619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3 744,1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207 610,3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магнитно-резонансная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0,023135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5 112,2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108 184,4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9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0,128528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756,0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88 881,4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0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33.6.1.4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0,037139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1 386,3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47 095,4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732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33.6.1.5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0,001362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11 642,3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14 506,3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495A50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33.6.1.6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0,028458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2 871,2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81,7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74 740,2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ПЭТ-КТ при онкологических заболеваниях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33.6.1.7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0,002086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37 146,4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77,5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70 875,3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ОФЭКТ/КТ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33.6.1.8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0,003622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5 290,9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17 528,8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7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</w:t>
            </w:r>
            <w:r w:rsidR="00930585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0,208591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1 557,3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297 139,1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0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школа 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0,005702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1 441,9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7 521,0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5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наблюдение, в том числе по поводу: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930585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0,26173</w:t>
            </w:r>
            <w:r w:rsidR="0093058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2 897,3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758,3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693 665,8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930585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0,04505</w:t>
            </w:r>
            <w:r w:rsidR="009305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4 090,6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184,3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168 569,5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0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0,0598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1 544,4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84 480,2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4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болезней системы кровообращения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33.8.3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0,12521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3 434,3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393 340,7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9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2.1.9 посещения с профилактическими целями центров здоровья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0,034976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2 524,6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80 772,1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148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0,067347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32 103,6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2 162,1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1 977 710,2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52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0,01308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80 858,5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1 057,7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967 472,0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0,000644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930585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112 726,</w:t>
            </w:r>
            <w:r w:rsidR="0093058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66 395,8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27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3.3 для медици</w:t>
            </w:r>
            <w:r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34.3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0,000695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118 934,4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82,7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75 642,3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418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3.4 высокотехнологичная медицинская помощь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34.4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4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0,174699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55 418,6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9 681,6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8 856 003,1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297847" w:rsidTr="00930585">
        <w:trPr>
          <w:trHeight w:val="504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35.1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0,010265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104 621,2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1 074,0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982 393,1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2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495A50">
            <w:pPr>
              <w:ind w:right="-106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35.2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0,002327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207 340,7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482,6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441 428,4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35.3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930585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270</w:t>
            </w:r>
            <w:r w:rsidR="00930585">
              <w:rPr>
                <w:color w:val="000000"/>
                <w:sz w:val="22"/>
                <w:szCs w:val="22"/>
              </w:rPr>
              <w:t> </w:t>
            </w:r>
            <w:r w:rsidRPr="00297847">
              <w:rPr>
                <w:color w:val="000000"/>
                <w:sz w:val="22"/>
                <w:szCs w:val="22"/>
              </w:rPr>
              <w:t>68</w:t>
            </w:r>
            <w:r w:rsidR="0093058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106 378,0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80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35.4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0,000189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930585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325 685,</w:t>
            </w:r>
            <w:r w:rsidR="009305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61,6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56 343,5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2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35.5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0,000472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930585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211 986,</w:t>
            </w:r>
            <w:r w:rsidR="009305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91 578,0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1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4.6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35.6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5. Медицинская реабилитация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459 068,1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282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5.1. В амбулаторных условиях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0,003241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27 684,5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82 084,5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45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6C068E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36.2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0,002705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29 771,5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73 654,7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45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5.3. Специализированная, в том числе высокотехнологичная, медицинская помощь, в условиях круглосуточного стационара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36.3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0,005643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58 761,9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331,6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303 328,9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sz w:val="22"/>
                <w:szCs w:val="22"/>
              </w:rPr>
            </w:pPr>
            <w:r w:rsidRPr="00297847">
              <w:rPr>
                <w:sz w:val="22"/>
                <w:szCs w:val="22"/>
              </w:rPr>
              <w:t>38 761,7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44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2. Медицинская помощь по видам и заболеваниям, установленным базовой программой (за счет межбюджетных трансфертов бюджета субъекта Российской Федерации и прочих поступлений):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84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72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73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6C068E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2.1.1 для проведения профилактических медицинских осмотров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0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6C068E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0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для проведения углубленной диспансеризации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0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2.1.3 для проведения диспансеризации для оценки репродуктивного здоровья женщин и мужчин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296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27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2.1.4 для посещений с иными целями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930585" w:rsidRPr="00297847" w:rsidTr="00930585">
        <w:trPr>
          <w:trHeight w:val="27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585" w:rsidRPr="00F12FBB" w:rsidRDefault="00930585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2.1.5 в неотложной </w:t>
            </w:r>
            <w:r>
              <w:rPr>
                <w:color w:val="000000"/>
                <w:sz w:val="22"/>
                <w:szCs w:val="22"/>
              </w:rPr>
              <w:t>форме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930585" w:rsidRPr="00297847" w:rsidTr="00930585">
        <w:trPr>
          <w:trHeight w:val="469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585" w:rsidRPr="00F12FBB" w:rsidRDefault="00930585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2.1.6 в связи с заболеваниями (обращений), из них: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930585" w:rsidRPr="00297847" w:rsidTr="00930585">
        <w:trPr>
          <w:trHeight w:val="60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F12FBB" w:rsidRDefault="00930585" w:rsidP="002F48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магнитно-резонансная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7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42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41.6.1.4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714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41.6.1.5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69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6C068E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41.6.1.6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8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ПЭТ-КТ при онкологических заболеваниях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41.6.1.7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08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ОФЭКТ/КТ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41.6.1.8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55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51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школа 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41.7.1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9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наблюдение, в том числе по поводу: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3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28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28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болезней системы кровообращения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41.8.3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97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2.1.9 посещения с профилактическими целями центров здоровья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41.9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590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4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5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0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3.4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42.4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6C068E">
            <w:pPr>
              <w:ind w:right="-106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6C068E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 w:rsidR="006C068E"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 w:rsidR="006C068E">
              <w:rPr>
                <w:sz w:val="22"/>
                <w:szCs w:val="22"/>
              </w:rPr>
              <w:t>»</w:t>
            </w:r>
            <w:r w:rsidRPr="00F12F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2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83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43.4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99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6C068E">
            <w:pPr>
              <w:ind w:right="-106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43.5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53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4.6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43.6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5. Медицинская реабилитация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0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5.1. В амбулаторных условиях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44.1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4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44.2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4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5.3. Специализированная, в том числе высокотехнологичная, медицинская помощь, в условиях круглосуточного стационара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44.3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76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6C068E">
            <w:pPr>
              <w:ind w:right="-106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3. Медицинская помощь по видам и заболеваниям, не установленным базовой программой: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273,8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250 446,2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6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2.1.1 для проведения профилактических медицинских осмотров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14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всего, в том числе: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14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для проведения углубленной диспансеризации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49.2.1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6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2.1.3 для проведения диспансеризации для оценки репродуктивного здоровья женщин и мужчин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29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272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2.1.4 для посещений с иными целями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930585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585" w:rsidRPr="00F12FBB" w:rsidRDefault="00930585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>
              <w:rPr>
                <w:color w:val="000000"/>
                <w:sz w:val="22"/>
                <w:szCs w:val="22"/>
              </w:rPr>
              <w:t>форме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930585" w:rsidRPr="00297847" w:rsidTr="00930585">
        <w:trPr>
          <w:trHeight w:val="52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585" w:rsidRPr="00F12FBB" w:rsidRDefault="00930585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2.1.6 в связи с заболеваниями (обращений), из них: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930585" w:rsidRPr="00297847" w:rsidTr="00930585">
        <w:trPr>
          <w:trHeight w:val="72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F12FBB" w:rsidRDefault="00930585" w:rsidP="002F48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5" w:rsidRPr="00297847" w:rsidRDefault="00930585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магнитно-резонансная томография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5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49.6.1.3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50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49.6.1.4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9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49.6.1.5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71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6C068E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49.6.1.6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5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ПЭТ-КТ при онкологических заболеваниях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49.6.1.7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206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ОФЭКТ/КТ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49.6.1.8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14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14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школа сахарного диабета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49.7.1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78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наблюдение, в том числе по поводу: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49.8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2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онкологических заболеваний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49.8.1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2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сахарного диабета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49.8.2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7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болезней системы кровообращения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49.8.3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6C068E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2.1.9 посещения с профилактическими целями центров здоровья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49.9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4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630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50.2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3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50.3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9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3.4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50.4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272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всего,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2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>
              <w:rPr>
                <w:sz w:val="22"/>
                <w:szCs w:val="22"/>
              </w:rPr>
              <w:t>»</w:t>
            </w:r>
            <w:r w:rsidRPr="00F12F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260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51.2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575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51.3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681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51.4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76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6C068E">
            <w:pPr>
              <w:ind w:right="-106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51.5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43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4.6 высокотехнологичная медицинская помощь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51.6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5. Медицинская реабилитация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49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5.1. В амбулаторных условиях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52.1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272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52.2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4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5.3. Специализированная, в том числе высокотехнологичная, медицинская помощь, в условиях круглосуточного стационара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52.3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43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паллиативная медицинская помощь &lt;********&gt;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233 771,1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297847" w:rsidTr="00930585">
        <w:trPr>
          <w:trHeight w:val="777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930585">
            <w:pPr>
              <w:ind w:right="-106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 &lt;*******&gt;, всего,</w:t>
            </w:r>
            <w:r w:rsidR="00930585">
              <w:rPr>
                <w:color w:val="000000"/>
                <w:sz w:val="22"/>
                <w:szCs w:val="22"/>
              </w:rPr>
              <w:t xml:space="preserve"> в том числе</w:t>
            </w:r>
            <w:r w:rsidRPr="00F12FBB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53.1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100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6.1.1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53.1.1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73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53.1.2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94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6.2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53.2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3 804,2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233 771,1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48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условиях дневного стационара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53.3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7. Расходы на ведение дела СМО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2 356,9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8. Иные расходы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14 318,2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297847" w:rsidTr="00930585">
        <w:trPr>
          <w:trHeight w:val="315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ИТОГО (сумма строк 01 + 19 + 20)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F12FBB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22 881,2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20 930 107,5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297847" w:rsidRDefault="00597D43" w:rsidP="00297847">
            <w:pPr>
              <w:jc w:val="center"/>
              <w:rPr>
                <w:color w:val="000000"/>
                <w:sz w:val="22"/>
                <w:szCs w:val="22"/>
              </w:rPr>
            </w:pPr>
            <w:r w:rsidRPr="00297847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F12FBB" w:rsidRDefault="00F12FBB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</w:p>
    <w:tbl>
      <w:tblPr>
        <w:tblW w:w="5209" w:type="pct"/>
        <w:tblLayout w:type="fixed"/>
        <w:tblLook w:val="04A0" w:firstRow="1" w:lastRow="0" w:firstColumn="1" w:lastColumn="0" w:noHBand="0" w:noVBand="1"/>
      </w:tblPr>
      <w:tblGrid>
        <w:gridCol w:w="3651"/>
        <w:gridCol w:w="992"/>
        <w:gridCol w:w="1845"/>
        <w:gridCol w:w="1701"/>
        <w:gridCol w:w="1553"/>
        <w:gridCol w:w="1106"/>
        <w:gridCol w:w="1306"/>
        <w:gridCol w:w="1106"/>
        <w:gridCol w:w="1374"/>
        <w:gridCol w:w="770"/>
      </w:tblGrid>
      <w:tr w:rsidR="00F40E48" w:rsidRPr="00F40E48" w:rsidTr="00964B0C">
        <w:trPr>
          <w:trHeight w:val="78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sz w:val="22"/>
                <w:szCs w:val="22"/>
              </w:rPr>
            </w:pPr>
            <w:r w:rsidRPr="00F40E48">
              <w:rPr>
                <w:b/>
                <w:bCs/>
                <w:sz w:val="22"/>
                <w:szCs w:val="22"/>
              </w:rPr>
              <w:t>Утвержденная стоимость территориальной программы обязательного медицинского страхования Ивановской области по видам и условиям оказания медицинской помощи на 2027 год</w:t>
            </w:r>
          </w:p>
        </w:tc>
      </w:tr>
      <w:tr w:rsidR="00F40E48" w:rsidRPr="00F40E48" w:rsidTr="00964B0C">
        <w:trPr>
          <w:trHeight w:val="1305"/>
        </w:trPr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Виды и условия оказания медицинской помощи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Объем медицинской помощи в расчете на одного жителя (норматив объемов предоставления медицинской помощи в расчете на одно застрахованное лицо)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 xml:space="preserve"> Стоимость единицы объема медицинской помощи (норматив финансовых затрат на единицу объема предоставления медицинской помощи) 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40E48">
              <w:rPr>
                <w:b/>
                <w:bCs/>
                <w:color w:val="000000"/>
                <w:sz w:val="22"/>
                <w:szCs w:val="22"/>
              </w:rPr>
              <w:t>Подушевые</w:t>
            </w:r>
            <w:proofErr w:type="spellEnd"/>
            <w:r w:rsidRPr="00F40E48">
              <w:rPr>
                <w:b/>
                <w:bCs/>
                <w:color w:val="000000"/>
                <w:sz w:val="22"/>
                <w:szCs w:val="22"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F40E48" w:rsidRPr="00F40E48" w:rsidTr="002C14F4">
        <w:trPr>
          <w:trHeight w:val="306"/>
        </w:trPr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40E48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F40E48">
              <w:rPr>
                <w:b/>
                <w:bCs/>
                <w:color w:val="000000"/>
                <w:sz w:val="22"/>
                <w:szCs w:val="22"/>
              </w:rPr>
              <w:t xml:space="preserve"> % к итогу</w:t>
            </w:r>
          </w:p>
        </w:tc>
      </w:tr>
      <w:tr w:rsidR="00F40E48" w:rsidRPr="00F40E48" w:rsidTr="002C14F4">
        <w:trPr>
          <w:trHeight w:val="1650"/>
        </w:trPr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40E48" w:rsidRPr="00F40E48" w:rsidTr="002C14F4">
        <w:trPr>
          <w:trHeight w:val="345"/>
        </w:trPr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48" w:rsidRPr="00F40E48" w:rsidRDefault="00F40E48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</w:t>
            </w:r>
          </w:p>
        </w:tc>
      </w:tr>
      <w:tr w:rsidR="00597D43" w:rsidRPr="00F40E48" w:rsidTr="002C14F4">
        <w:trPr>
          <w:trHeight w:val="345"/>
        </w:trPr>
        <w:tc>
          <w:tcPr>
            <w:tcW w:w="1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lastRenderedPageBreak/>
              <w:t>III. Медицинская помощь в рамках территориальной программы ОМС: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24 444,5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22 360 066,0</w:t>
            </w:r>
          </w:p>
        </w:tc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00"/>
        </w:trPr>
        <w:tc>
          <w:tcPr>
            <w:tcW w:w="1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794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1. Скорая, в том числе скорая специализированная, медицинская помощь (сумма строк 31+39+47)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5 030,0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1 458,7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1 334 313,1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5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6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09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2.1.1 для проведения профилактических медицинских осмотров (сумма строк 33.1 + 41.1 + 49.1)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930585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0,26679</w:t>
            </w:r>
            <w:r w:rsidR="009305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3 063,2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817,2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747 546,4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22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 (сумма строк 33.2+ 41.2 +49.2),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0,432393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3 743,7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1 618,8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1 480 715,7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82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для проведения углубленной диспансеризации (сумма строк 33.2.1 + 41.2.1 + 49.2.1)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23.2.1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0,050758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1 618,7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75 156,2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7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2.1.3</w:t>
            </w:r>
            <w:r>
              <w:rPr>
                <w:sz w:val="22"/>
                <w:szCs w:val="22"/>
              </w:rPr>
              <w:t>.</w:t>
            </w:r>
            <w:r w:rsidRPr="00F12FBB">
              <w:rPr>
                <w:sz w:val="22"/>
                <w:szCs w:val="22"/>
              </w:rPr>
              <w:t xml:space="preserve"> Для проведения диспансеризации для оценки репродуктивного здоровья женщин и мужчин (сумма строк 33.3 + 41.3 + 49.3)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0,159934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2 154,0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344,5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315 121,6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27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23.3.1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0,081931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3 413,4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279,7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255 817,3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277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23.3.2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0,078003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831,2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64,8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59 307,8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78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2.1.4 для посещений с иными целями (сумма строк 33.4 + 41.4 + 49.4)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2,276729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434,9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990,2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905 718,3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1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2C14F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 w:rsidR="002C14F4">
              <w:rPr>
                <w:color w:val="000000"/>
                <w:sz w:val="22"/>
                <w:szCs w:val="22"/>
              </w:rPr>
              <w:t>форме</w:t>
            </w:r>
            <w:r w:rsidRPr="00F12FBB">
              <w:rPr>
                <w:color w:val="000000"/>
                <w:sz w:val="22"/>
                <w:szCs w:val="22"/>
              </w:rPr>
              <w:t xml:space="preserve"> (сумма строк 33.5 + 4</w:t>
            </w:r>
            <w:r w:rsidR="00AC22A8">
              <w:rPr>
                <w:color w:val="000000"/>
                <w:sz w:val="22"/>
                <w:szCs w:val="22"/>
              </w:rPr>
              <w:t>1</w:t>
            </w:r>
            <w:r w:rsidRPr="00F12FBB">
              <w:rPr>
                <w:color w:val="000000"/>
                <w:sz w:val="22"/>
                <w:szCs w:val="22"/>
              </w:rPr>
              <w:t>.5 + 49.5)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0,540000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1 149,7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620,8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567 898,9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7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AC22A8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2.1.6 в связи с заболеваниями (обращений) (сумма строк 33.6 + 4</w:t>
            </w:r>
            <w:r w:rsidR="00AC22A8">
              <w:rPr>
                <w:color w:val="000000"/>
                <w:sz w:val="22"/>
                <w:szCs w:val="22"/>
              </w:rPr>
              <w:t>1</w:t>
            </w:r>
            <w:r w:rsidRPr="00F12FBB">
              <w:rPr>
                <w:color w:val="000000"/>
                <w:sz w:val="22"/>
                <w:szCs w:val="22"/>
              </w:rPr>
              <w:t xml:space="preserve">.6 + 49.6), из них: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1,224747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2 575,3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3 154,1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2 885 139,5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690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2C14F4" w:rsidP="002C14F4">
            <w:pPr>
              <w:ind w:right="-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для п</w:t>
            </w:r>
            <w:r w:rsidR="00597D43" w:rsidRPr="00F12FBB">
              <w:rPr>
                <w:sz w:val="22"/>
                <w:szCs w:val="22"/>
              </w:rPr>
              <w:t>роведени</w:t>
            </w:r>
            <w:r>
              <w:rPr>
                <w:sz w:val="22"/>
                <w:szCs w:val="22"/>
              </w:rPr>
              <w:t>я</w:t>
            </w:r>
            <w:r w:rsidR="00597D43"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23.6.1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0,371033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2 373,3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736,7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805 486,2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496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компьютерная томография (сумма строк 33.6.1.1 + 41.6.1.1 + 49.6.1.1)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23.6.1.1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0,060619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4 019,8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243,7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222 897,9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магнитно-резонансная томография (сумма строк 33.6.1.2 + 41.6.1.2 + 49.6.1.2)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23.6.1.2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0,023135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5 488,6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116 149,8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4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(сумма строк 33.6.1.3 + 41.6.1.3 + 49.6.1.3)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23.6.1.3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0,128528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811,7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95 429,9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4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эндоскопическое диагностическое исследование (сумма строк 33.6.1.4 + 41.6.1.4 + 49.6.1.4)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23.6.1.4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0,037139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1 488,4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50 563,9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208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 (сумма строк 33.6.1.5 + 41.6.1.5 + 49.6.1.5)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23.6.1.5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0,001362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12 499,5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15 574,4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189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33.6.1.6 + 41.6.1.6 + 49.6.1.6)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23.6.1.6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0,028458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3 082,6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80 243,2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67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ПЭТ-КТ при онкологических заболеваниях (сумма строк 33.6.1.7 + 41.6.1.7 + 49.6.1.7)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23.6.1.7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0,002086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38 866,7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81,1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74 157,7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3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ОФЭКТ/КТ (сумма строк 33.6.1.8 + 41.6.1.8 + 49.6.1.8)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23.6.1.8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0,003622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5 680,4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18 819,2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108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заболеваниями, в том числе (сумма строк 33.7 + 41.7 + 49.7):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0,206598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1 671,9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345,4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315 957,3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556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школа сахарного диабета (сумма строк 33.7.1 + 41.7.1 + 49.7.1)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23.7.1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0,005702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1 548,1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8 074,9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690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 (сумма строк 33.8 + 41.8 + 49.8), в том числе по поводу: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23.8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AC22A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0,26173</w:t>
            </w:r>
            <w:r w:rsidR="00AC22A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3 110,6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814,2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744 733,6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онкологических заболеваний (сумма строк 33.8.1 + 41.8.1 + 49.8.1)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23.8.1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AC22A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0,04505</w:t>
            </w:r>
            <w:r w:rsidR="00AC22A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4 391,8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197,9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180 981,7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44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сахарного диабета (сумма строк 33.8.2 + 41.8.2 + 49.8.2)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23.8.2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0,059800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1 658,1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90 699,7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болезней системы кровообращения (сумма строк 33.8.3 + 41.8.3 + 49.8.3)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23.8.3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0,125210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3 687,1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461,7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422 294,6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94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2.1.9 посещения с профилактическими целями центров здоровья (сумма строк 33.9 + 41.9 + 49.9)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23.9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AC22A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0,03672</w:t>
            </w:r>
            <w:r w:rsidR="00AC22A8">
              <w:rPr>
                <w:color w:val="000000"/>
                <w:sz w:val="22"/>
                <w:szCs w:val="22"/>
              </w:rPr>
              <w:t>483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2 710,4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91 050,5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157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34+42+50),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0,067347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33 832,8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2 278,5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2 084 235,8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2FBB">
              <w:rPr>
                <w:color w:val="000000"/>
                <w:sz w:val="22"/>
                <w:szCs w:val="22"/>
              </w:rPr>
              <w:t>, (сумма строк 34.1+42.1+50.1)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0,013080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85 316,6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1 116,0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1 020 813,1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94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3.2 для медицинской помощи при экстракорпоральном оплодотворении (сумма строк 34.2+42.2+50.2)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0,000644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AC22A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115 970,</w:t>
            </w:r>
            <w:r w:rsidR="00AC22A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68 306,7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797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(сумма строк 34.3+42.3+50.3)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0,000695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124 286,2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79 046,0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 3.4 высокотехнологичная медицинская помощь (сумма строк 34.4+42.4+50.4)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1575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6C068E">
            <w:pPr>
              <w:ind w:right="-109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 (сумма строк 35+43+51), в том числе: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0,174122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59 124,3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10 294,8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9 416 963,8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96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>
              <w:rPr>
                <w:sz w:val="22"/>
                <w:szCs w:val="22"/>
              </w:rPr>
              <w:t>»</w:t>
            </w:r>
            <w:r w:rsidRPr="00F12FBB">
              <w:rPr>
                <w:sz w:val="22"/>
                <w:szCs w:val="22"/>
              </w:rPr>
              <w:t xml:space="preserve"> (сумма строк 35.1+43.1+51.1)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25.1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0,010265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111 638,6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1 146,0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1 048 286,5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57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(сумма строк 35.2+43.2+51.2)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0,002327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219 984,1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512,0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468 346,1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57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 (сумма строк 35.3+43.3+51.3)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0,000430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AC22A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285 75</w:t>
            </w:r>
            <w:r w:rsidR="00AC22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112 300,1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89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(сумма строк 35.4+43.4+51.4)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0,000189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AC22A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343 816,</w:t>
            </w:r>
            <w:r w:rsidR="00AC22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59 480,2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126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(сумма строк 35.5+43.5+51.5)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25.5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0,000472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AC22A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223 787,</w:t>
            </w:r>
            <w:r w:rsidR="00AC22A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96 676,2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4.6 высокотехнологичная медицинская помощь (сумма строк 35.6+43.6+51.6)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25.6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0,000000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52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5. Медицинская реабилитация (сумма строк 36+44+52):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14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5.1. В амбулаторных условиях (сумма строк 36.1+44.1+52.1)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26.1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0,003241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29 722,8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88 128,1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380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5.2. В условиях дневных стационаров (первичная медико-санитарная помощь, специализированная медицинская помощь) (сумма строк 36.2+44.2+52.2)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26.2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0,002705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31 412,9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77 715,5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260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5.3. Специализированная, в том числе высокотехнологичная, медицинская помощь, в условиях круглосуточного стационара (сумма строк 36.3+44.3+52.3)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26.3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0,005643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62 784,6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354,3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324 094,1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5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паллиативная медицинская помощь &lt;*********&gt;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233 771,1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0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 &lt;*******&gt;, всего (равно строке 53.1),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27.1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028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6.1.1 посещение по паллиативной медицинской помощи без учета посещений на дому патронажными бригадами (равно строке 53.1.1)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27.1.1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0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 (равно строке 53.1.2)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27.1.2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30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6.2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 (равно строке 53.2)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27.2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3 804,2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233 771,1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6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964B0C">
            <w:pPr>
              <w:ind w:right="-109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условиях дневного стационара (равно строке 53.3)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27.3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1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7. Расходы на ведение дела СМО (сумма строк 45+54</w:t>
            </w:r>
            <w:r w:rsidR="00964B0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64,2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58 808,5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8. Иные расходы (равно строке 55)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14 318,2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из строки 20: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1260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lastRenderedPageBreak/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24 170,7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22 109 619,8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765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5 030,0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1 458,7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1 334 313,1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8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28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3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2.1.1 для проведения профилактических медицинских осмотров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0,26679</w:t>
            </w:r>
            <w:r w:rsidR="002C14F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3 063,2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817,2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747 546,4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0,432393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3 743,7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1 618,8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1 480 715,7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0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для проведения углубленной диспансеризации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33.2.1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0,050758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1 618,7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75 156,2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0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2.1.3 для проведения диспансеризации для оценки репродуктивного здоровья женщин и мужчин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0,159934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2 154,0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344,5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315 121,6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33.3.1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0,081931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3 413,4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279,7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255 817,3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33.3.2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0,078003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831,2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64,8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59 307,8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2.1.4 для посещений с иными целями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2,276729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434,9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990,2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905 718,3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2C14F4" w:rsidRPr="00F40E48" w:rsidTr="002C14F4">
        <w:trPr>
          <w:trHeight w:val="315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4F4" w:rsidRPr="00F12FBB" w:rsidRDefault="002C14F4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>
              <w:rPr>
                <w:color w:val="000000"/>
                <w:sz w:val="22"/>
                <w:szCs w:val="22"/>
              </w:rPr>
              <w:t>форме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1 149,7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620,8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567 898,9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2C14F4" w:rsidRPr="00F40E48" w:rsidTr="002C14F4">
        <w:trPr>
          <w:trHeight w:val="463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4F4" w:rsidRPr="00F12FBB" w:rsidRDefault="002C14F4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2.1.6 в связи с заболеваниями (обращений), из них: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1,224747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2 575,3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3 154,1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2 885 139,5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2C14F4" w:rsidRPr="00F40E48" w:rsidTr="002C14F4">
        <w:trPr>
          <w:trHeight w:val="60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12FBB" w:rsidRDefault="002C14F4" w:rsidP="002F48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0,371033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2 373,3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736,7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805 486,2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33.6.1.1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0,060619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4 019,8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243,7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222 897,9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магнитно-резонансная томография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33.6.1.2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0,023135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5 488,6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116 149,8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19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33.6.1.3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0,128528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811,7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95 429,9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43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33.6.1.4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0,037139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1 488,4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50 563,9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4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33.6.1.5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0,001362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12 499,5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15 574,4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57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33.6.1.6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0,028458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3 082,6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80 243,2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ПЭТ-КТ при онкологических заболеваниях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33.6.1.7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0,002086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38 866,7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81,1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74 157,7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ОФЭКТ/КТ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33.6.1.8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0,003622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5 680,4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18 819,2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0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0,206598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1 671,9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345,4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315 957,3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40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школа сахарного диабета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33.7.1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0,005702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1 548,1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8 074,9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7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наблюдение, в том числе по поводу: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2C14F4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0,26173</w:t>
            </w:r>
            <w:r w:rsidR="002C14F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3 110,6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814,2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744 733,6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18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онкологических заболеваний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33.8.1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2C14F4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0,04505</w:t>
            </w:r>
            <w:r w:rsidR="002C14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4 391,8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197,9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180 981,7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14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сахарного диабета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33.8.2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0,0598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1 658,1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90 699,7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61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болезней системы кровообращения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33.8.3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0,12521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3 687,1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461,7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422 294,6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2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2.1.9 посещения с профилактическими целями центров здоровья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33.9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2C14F4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0,03672</w:t>
            </w:r>
            <w:r w:rsidR="002C14F4">
              <w:rPr>
                <w:color w:val="000000"/>
                <w:sz w:val="22"/>
                <w:szCs w:val="22"/>
              </w:rPr>
              <w:t>483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2 710,4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91 050,5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1406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0,067347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33 832,8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2 278,5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2 084 235,8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414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3.1 для медицинской помощи по профилю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34.1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0,01308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85 316,6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1 116,0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1 020 813,1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34.2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0,000644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2C14F4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115 970,</w:t>
            </w:r>
            <w:r w:rsidR="002C14F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68 306,7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40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0,000695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124 286,2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79 046,0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45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3.4 высокотехнологичная медицинская помощь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1354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0,174122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59 124,3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10 294,8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9 416 963,8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7D43" w:rsidRPr="00F40E48" w:rsidTr="002C14F4">
        <w:trPr>
          <w:trHeight w:val="53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35.1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964B0C">
            <w:pPr>
              <w:ind w:right="-107"/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0,010265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111 638,6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1 146,0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1 048 286,5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26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35.2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0,002327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219 984,1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512,0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468 346,1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575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35.3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0,00043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2C14F4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285</w:t>
            </w:r>
            <w:r w:rsidR="002C14F4">
              <w:rPr>
                <w:color w:val="000000"/>
                <w:sz w:val="22"/>
                <w:szCs w:val="22"/>
              </w:rPr>
              <w:t> </w:t>
            </w:r>
            <w:r w:rsidRPr="00F40E48">
              <w:rPr>
                <w:color w:val="000000"/>
                <w:sz w:val="22"/>
                <w:szCs w:val="22"/>
              </w:rPr>
              <w:t>75</w:t>
            </w:r>
            <w:r w:rsidR="002C14F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112 300,1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672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35.4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0,000189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2C14F4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343 816,</w:t>
            </w:r>
            <w:r w:rsidR="002C14F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59 480,2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126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35.5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0,000472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2C14F4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223 787,</w:t>
            </w:r>
            <w:r w:rsidR="002C14F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96 676,2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556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4.6 высокотехнологичная медицинская помощь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35.6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964B0C">
            <w:pPr>
              <w:ind w:left="-107" w:right="-107"/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 xml:space="preserve">5. Медицинская реабилитация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489 937,7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2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5.1. В амбулаторных условиях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36.1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0,003241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29 722,8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88 128,1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4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36.2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0,002705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31 412,9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77 715,5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4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5.3. Специализированная, в том числе высокотехнологичная, медицинская помощь, в условиях круглосуточного стационара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36.3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0,005643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62 784,6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354,3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324 094,1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61,7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sz w:val="22"/>
                <w:szCs w:val="22"/>
              </w:rPr>
            </w:pPr>
            <w:r w:rsidRPr="00F40E48">
              <w:rPr>
                <w:sz w:val="22"/>
                <w:szCs w:val="22"/>
              </w:rPr>
              <w:t>56 451,6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328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40"/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2. Медицинская помощь по видам и заболеваниям, установленным базовой программой (за счет межбюджетных трансфертов бюджета субъекта Российской Федерации и прочих поступлений):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0E48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720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3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6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2.1.1 для проведения профилактических медицинских осмотров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2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964B0C">
            <w:pPr>
              <w:ind w:right="-109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17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для проведения углубленной диспансеризации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41.2.1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0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2.1.3 для проведения диспансеризации для оценки репродуктивного здоровья женщин и мужчин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lastRenderedPageBreak/>
              <w:t>женщины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41.3.1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41.3.2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2.1.4 для посещений с иными целями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2C14F4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4F4" w:rsidRPr="00F12FBB" w:rsidRDefault="002C14F4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>
              <w:rPr>
                <w:color w:val="000000"/>
                <w:sz w:val="22"/>
                <w:szCs w:val="22"/>
              </w:rPr>
              <w:t>форме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2C14F4" w:rsidRPr="00F40E48" w:rsidTr="002C14F4">
        <w:trPr>
          <w:trHeight w:val="46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4F4" w:rsidRPr="00F12FBB" w:rsidRDefault="002C14F4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2.1.6 в связи с заболеваниями (обращений), из них: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2C14F4" w:rsidRPr="00F40E48" w:rsidTr="002C14F4">
        <w:trPr>
          <w:trHeight w:val="60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12FBB" w:rsidRDefault="002C14F4" w:rsidP="002F48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 компьютерная томография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41.6.1.1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 магнитно-резонансная томография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41.6.1.2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34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 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41.6.1.3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4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41.6.1.4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6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41.6.1.5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69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41.6.1.6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8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ПЭТ-КТ при онкологических заболеваниях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41.6.1.7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248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ОФЭКТ/КТ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41.6.1.8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55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51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школа сахарного диабета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41.7.1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44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наблюдение, в том числе по поводу: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3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онкологических заболеваний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41.8.1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1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сахарного диабета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41.8.2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28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болезней системы кровообращения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41.8.3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97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964B0C">
            <w:pPr>
              <w:ind w:right="-109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2.1.9 посещения с профилактическими целями центров здоровья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41.9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497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42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42.1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42.2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8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42.3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3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3.4 высокотехнологичная медицинская помощь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42.4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157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2C14F4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28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964B0C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 w:rsidR="00964B0C"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 w:rsidR="00964B0C">
              <w:rPr>
                <w:sz w:val="22"/>
                <w:szCs w:val="22"/>
              </w:rPr>
              <w:t>»</w:t>
            </w:r>
            <w:r w:rsidRPr="00F12F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43.1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964B0C">
            <w:pPr>
              <w:ind w:left="-107" w:right="-107"/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26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964B0C">
            <w:pPr>
              <w:ind w:right="-109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43.2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964B0C">
            <w:pPr>
              <w:ind w:left="-107" w:right="-107"/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575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43.3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818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43.4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986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964B0C">
            <w:pPr>
              <w:ind w:right="-109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43.5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51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4.6 высокотехнологичная медицинская помощь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43.6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5. Медицинская реабилитация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67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5.1. В амбулаторных условиях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44.1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4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44.2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4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5.3. Специализированная, в том числе высокотехнологичная, медицинская помощь, в условиях круглосуточного стационара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44.3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8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3. Медицинская помощь по видам и заболеваниям, не установленным базовой программой: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273,8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250 446,2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660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272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 Первичная медико-санитарная помощь, за исключением </w:t>
            </w:r>
            <w:r w:rsidRPr="00F12FBB">
              <w:rPr>
                <w:color w:val="000000"/>
                <w:sz w:val="22"/>
                <w:szCs w:val="22"/>
              </w:rPr>
              <w:lastRenderedPageBreak/>
              <w:t>медицинской реабилитации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2.1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F12FBB">
              <w:rPr>
                <w:color w:val="000000"/>
                <w:sz w:val="22"/>
                <w:szCs w:val="22"/>
              </w:rPr>
              <w:t xml:space="preserve"> В амбулаторных условиях: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2.1.1 для проведения профилактических медицинских осмотров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6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2.1.2 для проведения диспансеризации, всего,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37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для проведения углубленной диспансеризации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49.2.1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6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ind w:right="-108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2.1.3 для проведения диспансеризации для оценки репродуктивного здоровья женщин и мужчин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0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женщины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49.3.1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268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i/>
                <w:iCs/>
                <w:sz w:val="22"/>
                <w:szCs w:val="22"/>
              </w:rPr>
            </w:pPr>
            <w:r w:rsidRPr="00F12FBB">
              <w:rPr>
                <w:i/>
                <w:iCs/>
                <w:sz w:val="22"/>
                <w:szCs w:val="22"/>
              </w:rPr>
              <w:t>мужчины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49.3.2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2.1.4 для посещений с иными целями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2C14F4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4F4" w:rsidRPr="00F12FBB" w:rsidRDefault="002C14F4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2.1.5 в неотложной </w:t>
            </w:r>
            <w:r>
              <w:rPr>
                <w:color w:val="000000"/>
                <w:sz w:val="22"/>
                <w:szCs w:val="22"/>
              </w:rPr>
              <w:t>форме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2C14F4" w:rsidRPr="00F40E48" w:rsidTr="002C14F4">
        <w:trPr>
          <w:trHeight w:val="52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4F4" w:rsidRPr="00F12FBB" w:rsidRDefault="002C14F4" w:rsidP="002F48E4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2.1.6 в связи с заболеваниями (обращений), из них: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2C14F4" w:rsidRPr="00F40E48" w:rsidTr="002C14F4">
        <w:trPr>
          <w:trHeight w:val="7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12FBB" w:rsidRDefault="002C14F4" w:rsidP="002F48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Pr="00F12FBB">
              <w:rPr>
                <w:sz w:val="22"/>
                <w:szCs w:val="22"/>
              </w:rPr>
              <w:t>проведени</w:t>
            </w:r>
            <w:r>
              <w:rPr>
                <w:sz w:val="22"/>
                <w:szCs w:val="22"/>
              </w:rPr>
              <w:t>я</w:t>
            </w:r>
            <w:r w:rsidRPr="00F12FBB">
              <w:rPr>
                <w:sz w:val="22"/>
                <w:szCs w:val="22"/>
              </w:rPr>
              <w:t xml:space="preserve"> отдельных диагностических (лабораторных) исследований: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F4" w:rsidRPr="00F40E48" w:rsidRDefault="002C14F4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49.6.1.1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магнитно-резонансная томография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49.6.1.2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54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ультразвуковое исследование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системы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49.6.1.3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272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49.6.1.4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38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49.6.1.5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710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 xml:space="preserve">патологоанатомическое исследование </w:t>
            </w:r>
            <w:proofErr w:type="spellStart"/>
            <w:r w:rsidRPr="00F12FBB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F12FBB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49.6.1.6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53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ПЭТ-КТ при онкологических заболеваниях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49.6.1.7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237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ОФЭКТ/КТ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49.6.1.8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52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2.1.7 школа для больных с хроническими заболеваниями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50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школа сахарного диабета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49.7.1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417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2.1.8 диспансерное наблюдение, в том числе по поводу: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6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онкологических заболеваний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49.8.1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76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сахарного диабета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49.8.2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502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болезней системы кровообращения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49.8.3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63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964B0C">
            <w:pPr>
              <w:ind w:right="-109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2.1.9 посещения с профилактическими целями центров здоровья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49.9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272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14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3.1 для медицинской помощи по профилю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2FBB">
              <w:rPr>
                <w:color w:val="000000"/>
                <w:sz w:val="22"/>
                <w:szCs w:val="22"/>
              </w:rPr>
              <w:t>онкология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50.1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35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964B0C">
            <w:pPr>
              <w:ind w:right="-109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50.2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8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3.3 для медици</w:t>
            </w:r>
            <w:r>
              <w:rPr>
                <w:color w:val="000000"/>
                <w:sz w:val="22"/>
                <w:szCs w:val="22"/>
              </w:rPr>
              <w:t>нс</w:t>
            </w:r>
            <w:r w:rsidRPr="00F12FBB">
              <w:rPr>
                <w:color w:val="000000"/>
                <w:sz w:val="22"/>
                <w:szCs w:val="22"/>
              </w:rPr>
              <w:t>кой помощи больным с вирусным гепатитом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50.3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85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lastRenderedPageBreak/>
              <w:t xml:space="preserve">3.4 высокотехнологичная медицинская помощь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50.4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272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2C14F4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9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4.1 медицинская помощь по профилю </w:t>
            </w:r>
            <w:r>
              <w:rPr>
                <w:sz w:val="22"/>
                <w:szCs w:val="22"/>
              </w:rPr>
              <w:t>«</w:t>
            </w:r>
            <w:r w:rsidRPr="00F12FBB">
              <w:rPr>
                <w:sz w:val="22"/>
                <w:szCs w:val="22"/>
              </w:rPr>
              <w:t>онкология</w:t>
            </w:r>
            <w:r>
              <w:rPr>
                <w:sz w:val="22"/>
                <w:szCs w:val="22"/>
              </w:rPr>
              <w:t>»</w:t>
            </w:r>
            <w:r w:rsidRPr="00F12F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51.1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26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4.2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для больных с инфарктом миокарда медицинскими организациями (за исключением федеральных медицинских организаций)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51.2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57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>4.3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51.3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66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4.4 </w:t>
            </w:r>
            <w:proofErr w:type="spellStart"/>
            <w:r w:rsidRPr="00F12FBB">
              <w:rPr>
                <w:sz w:val="22"/>
                <w:szCs w:val="22"/>
              </w:rPr>
              <w:t>эндоваскулярная</w:t>
            </w:r>
            <w:proofErr w:type="spellEnd"/>
            <w:r w:rsidRPr="00F12FBB">
              <w:rPr>
                <w:sz w:val="22"/>
                <w:szCs w:val="22"/>
              </w:rPr>
              <w:t xml:space="preserve"> деструкция дополнительных проводящих путей и </w:t>
            </w:r>
            <w:proofErr w:type="spellStart"/>
            <w:r w:rsidRPr="00F12FBB">
              <w:rPr>
                <w:sz w:val="22"/>
                <w:szCs w:val="22"/>
              </w:rPr>
              <w:t>аритмогенных</w:t>
            </w:r>
            <w:proofErr w:type="spellEnd"/>
            <w:r w:rsidRPr="00F12FBB">
              <w:rPr>
                <w:sz w:val="22"/>
                <w:szCs w:val="22"/>
              </w:rPr>
              <w:t xml:space="preserve"> зон сердца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51.4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1026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964B0C">
            <w:pPr>
              <w:ind w:right="-109"/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4.5 </w:t>
            </w:r>
            <w:proofErr w:type="spellStart"/>
            <w:r w:rsidRPr="00F12FBB">
              <w:rPr>
                <w:sz w:val="22"/>
                <w:szCs w:val="22"/>
              </w:rPr>
              <w:t>стентирование</w:t>
            </w:r>
            <w:proofErr w:type="spellEnd"/>
            <w:r w:rsidRPr="00F12FBB">
              <w:rPr>
                <w:sz w:val="22"/>
                <w:szCs w:val="22"/>
              </w:rPr>
              <w:t xml:space="preserve"> / </w:t>
            </w:r>
            <w:proofErr w:type="spellStart"/>
            <w:r w:rsidRPr="00F12FBB">
              <w:rPr>
                <w:sz w:val="22"/>
                <w:szCs w:val="22"/>
              </w:rPr>
              <w:t>эндартерэктомия</w:t>
            </w:r>
            <w:proofErr w:type="spellEnd"/>
            <w:r w:rsidRPr="00F12FBB">
              <w:rPr>
                <w:sz w:val="22"/>
                <w:szCs w:val="22"/>
              </w:rPr>
              <w:t xml:space="preserve"> медицинскими организациями (за исключением федеральных медицинских организаций)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51.5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559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4.6 высокотехнологичная медицинская помощь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51.6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12FBB" w:rsidRDefault="00597D43" w:rsidP="00597D43">
            <w:pPr>
              <w:rPr>
                <w:sz w:val="22"/>
                <w:szCs w:val="22"/>
              </w:rPr>
            </w:pPr>
            <w:r w:rsidRPr="00F12FBB">
              <w:rPr>
                <w:sz w:val="22"/>
                <w:szCs w:val="22"/>
              </w:rPr>
              <w:t xml:space="preserve">5. Медицинская реабилитация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4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5.1. В амбулаторных условиях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52.1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комплексные посещения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4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ind w:right="-108"/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52.2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945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lastRenderedPageBreak/>
              <w:t>5.3. Специализированная, в том числе высокотехнологичная, медицинская помощь, в условиях круглосуточного стационара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52.3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89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 паллиативная медицинская помощь &lt;********&gt;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233 771,1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7D43" w:rsidRPr="00F40E48" w:rsidTr="002C14F4">
        <w:trPr>
          <w:trHeight w:val="96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 &lt;*******&gt;, всего, включая: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53.1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100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6.1.1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53.1.1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73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53.1.2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272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6.2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53.2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3 804,2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233 771,1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46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F12FBB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F12FBB">
              <w:rPr>
                <w:color w:val="000000"/>
                <w:sz w:val="22"/>
                <w:szCs w:val="22"/>
              </w:rPr>
              <w:t xml:space="preserve"> в условиях дневного стационара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53.3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7. Расходы на ведение дела СМО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2 356,9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color w:val="000000"/>
                <w:sz w:val="22"/>
                <w:szCs w:val="22"/>
              </w:rPr>
            </w:pPr>
            <w:r w:rsidRPr="00F12FBB">
              <w:rPr>
                <w:color w:val="000000"/>
                <w:sz w:val="22"/>
                <w:szCs w:val="22"/>
              </w:rPr>
              <w:t>8. Иные расходы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14 318,2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</w:tr>
      <w:tr w:rsidR="00597D43" w:rsidRPr="00F40E48" w:rsidTr="002C14F4">
        <w:trPr>
          <w:trHeight w:val="3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D43" w:rsidRPr="00F12FBB" w:rsidRDefault="00597D43" w:rsidP="00597D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2FBB">
              <w:rPr>
                <w:b/>
                <w:bCs/>
                <w:color w:val="000000"/>
                <w:sz w:val="22"/>
                <w:szCs w:val="22"/>
              </w:rPr>
              <w:t>ИТОГО (сумма строк 01 + 19 + 20)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24 444,5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22 360 066,0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D43" w:rsidRPr="00F40E48" w:rsidRDefault="00597D43" w:rsidP="00F40E48">
            <w:pPr>
              <w:jc w:val="center"/>
              <w:rPr>
                <w:color w:val="000000"/>
                <w:sz w:val="22"/>
                <w:szCs w:val="22"/>
              </w:rPr>
            </w:pPr>
            <w:r w:rsidRPr="00F40E48">
              <w:rPr>
                <w:color w:val="000000"/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F12FBB" w:rsidRDefault="00F12FBB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</w:p>
    <w:p w:rsidR="00F12FBB" w:rsidRDefault="00F12FBB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  <w:sectPr w:rsidR="00F12FBB" w:rsidSect="007F6B7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A53760" w:rsidRDefault="00453D6D" w:rsidP="00B23F9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6. Приложение 8</w:t>
      </w:r>
      <w:r w:rsidRPr="00766C06">
        <w:rPr>
          <w:sz w:val="28"/>
          <w:szCs w:val="28"/>
          <w:lang w:eastAsia="zh-CN"/>
        </w:rPr>
        <w:t xml:space="preserve"> к Территориальной программе госгарантий</w:t>
      </w:r>
      <w:r>
        <w:rPr>
          <w:sz w:val="28"/>
          <w:szCs w:val="28"/>
          <w:lang w:eastAsia="zh-CN"/>
        </w:rPr>
        <w:t xml:space="preserve"> </w:t>
      </w:r>
      <w:r w:rsidRPr="00766C06">
        <w:rPr>
          <w:rFonts w:eastAsiaTheme="minorHAnsi"/>
          <w:sz w:val="28"/>
          <w:szCs w:val="28"/>
          <w:lang w:eastAsia="en-US"/>
        </w:rPr>
        <w:t>в следующей редакции</w:t>
      </w:r>
      <w:r w:rsidRPr="00766C06">
        <w:rPr>
          <w:sz w:val="28"/>
          <w:szCs w:val="28"/>
          <w:lang w:eastAsia="zh-CN"/>
        </w:rPr>
        <w:t>:</w:t>
      </w:r>
    </w:p>
    <w:tbl>
      <w:tblPr>
        <w:tblW w:w="5156" w:type="pct"/>
        <w:tblLayout w:type="fixed"/>
        <w:tblLook w:val="04A0" w:firstRow="1" w:lastRow="0" w:firstColumn="1" w:lastColumn="0" w:noHBand="0" w:noVBand="1"/>
      </w:tblPr>
      <w:tblGrid>
        <w:gridCol w:w="815"/>
        <w:gridCol w:w="6381"/>
        <w:gridCol w:w="1842"/>
        <w:gridCol w:w="1415"/>
      </w:tblGrid>
      <w:tr w:rsidR="00C72BB0" w:rsidRPr="00C72BB0" w:rsidTr="00964B0C">
        <w:trPr>
          <w:trHeight w:val="12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BB0" w:rsidRDefault="00C72BB0" w:rsidP="00C72BB0">
            <w:pPr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«Приложение 8</w:t>
            </w:r>
          </w:p>
          <w:p w:rsidR="00C72BB0" w:rsidRDefault="00C72BB0" w:rsidP="00C72BB0">
            <w:pPr>
              <w:jc w:val="right"/>
              <w:rPr>
                <w:sz w:val="28"/>
                <w:szCs w:val="28"/>
                <w:lang w:eastAsia="zh-CN"/>
              </w:rPr>
            </w:pPr>
            <w:r w:rsidRPr="00766C06">
              <w:rPr>
                <w:sz w:val="28"/>
                <w:szCs w:val="28"/>
                <w:lang w:eastAsia="zh-CN"/>
              </w:rPr>
              <w:t>к Территориальной программе госгарантий</w:t>
            </w:r>
          </w:p>
          <w:p w:rsidR="00C72BB0" w:rsidRDefault="00C72BB0" w:rsidP="00C72BB0">
            <w:pPr>
              <w:jc w:val="right"/>
              <w:rPr>
                <w:sz w:val="28"/>
                <w:szCs w:val="28"/>
              </w:rPr>
            </w:pPr>
          </w:p>
          <w:p w:rsidR="00C72BB0" w:rsidRPr="00964B0C" w:rsidRDefault="00C72BB0" w:rsidP="00C72BB0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964B0C">
              <w:rPr>
                <w:b/>
                <w:sz w:val="28"/>
                <w:szCs w:val="28"/>
              </w:rPr>
              <w:t>Объем медицинской помощи в амбулаторных условиях, оказываемой с профилактической и иными целями, на 1 жителя/застрахованное лицо на 2025 год</w:t>
            </w:r>
            <w:proofErr w:type="gramEnd"/>
          </w:p>
        </w:tc>
      </w:tr>
      <w:tr w:rsidR="00C72BB0" w:rsidRPr="00C72BB0" w:rsidTr="00964B0C">
        <w:trPr>
          <w:trHeight w:val="677"/>
        </w:trPr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№ строки</w:t>
            </w:r>
          </w:p>
        </w:tc>
        <w:tc>
          <w:tcPr>
            <w:tcW w:w="3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12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 xml:space="preserve">Показатель </w:t>
            </w:r>
          </w:p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(на 1 жителя/застрахованное лицо)</w:t>
            </w: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Источник финансового обеспечения</w:t>
            </w:r>
          </w:p>
        </w:tc>
      </w:tr>
      <w:tr w:rsidR="00C72BB0" w:rsidRPr="00C72BB0" w:rsidTr="00964B0C">
        <w:trPr>
          <w:trHeight w:val="1065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</w:p>
        </w:tc>
        <w:tc>
          <w:tcPr>
            <w:tcW w:w="3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964B0C">
            <w:pPr>
              <w:ind w:left="-110" w:right="-107" w:firstLine="2"/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Бюджетные ассигнования бюджета субъекта РФ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Средства ОМС</w:t>
            </w:r>
          </w:p>
        </w:tc>
      </w:tr>
      <w:tr w:rsidR="00C72BB0" w:rsidRPr="00C72BB0" w:rsidTr="00964B0C">
        <w:trPr>
          <w:trHeight w:val="75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1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 xml:space="preserve">Объем посещений с </w:t>
            </w:r>
            <w:proofErr w:type="gramStart"/>
            <w:r w:rsidRPr="00964B0C">
              <w:rPr>
                <w:sz w:val="28"/>
                <w:szCs w:val="28"/>
              </w:rPr>
              <w:t>профилактической</w:t>
            </w:r>
            <w:proofErr w:type="gramEnd"/>
            <w:r w:rsidRPr="00964B0C">
              <w:rPr>
                <w:sz w:val="28"/>
                <w:szCs w:val="28"/>
              </w:rPr>
              <w:t xml:space="preserve"> и иными целями, всего (сумма строк 2 + 3 + 4+5+12+13),</w:t>
            </w:r>
            <w:r w:rsidR="00964B0C">
              <w:rPr>
                <w:sz w:val="28"/>
                <w:szCs w:val="28"/>
              </w:rPr>
              <w:t xml:space="preserve"> </w:t>
            </w:r>
            <w:r w:rsidRPr="00964B0C">
              <w:rPr>
                <w:sz w:val="28"/>
                <w:szCs w:val="28"/>
              </w:rPr>
              <w:t>всего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0,346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3,354181</w:t>
            </w:r>
          </w:p>
        </w:tc>
      </w:tr>
      <w:tr w:rsidR="00C72BB0" w:rsidRPr="00C72BB0" w:rsidTr="00964B0C">
        <w:trPr>
          <w:trHeight w:val="37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 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в том числе: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</w:tr>
      <w:tr w:rsidR="00C72BB0" w:rsidRPr="00C72BB0" w:rsidTr="00964B0C">
        <w:trPr>
          <w:trHeight w:val="1292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2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I. Норматив объема комплексных посещений для проведения профилактических медицинских осмотров (включая 1-е посещение для проведения диспансерного наблюдения)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0,266791</w:t>
            </w:r>
          </w:p>
        </w:tc>
      </w:tr>
      <w:tr w:rsidR="00C72BB0" w:rsidRPr="00C72BB0" w:rsidTr="00964B0C">
        <w:trPr>
          <w:trHeight w:val="559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3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II. Норматив объема комплексных посещений для проведения диспансеризации, в том числе: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0,432393</w:t>
            </w:r>
          </w:p>
        </w:tc>
      </w:tr>
      <w:tr w:rsidR="00C72BB0" w:rsidRPr="00C72BB0" w:rsidTr="00964B0C">
        <w:trPr>
          <w:trHeight w:val="37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3.1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для проведения углубленной диспансеризации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0,050758</w:t>
            </w:r>
          </w:p>
        </w:tc>
      </w:tr>
      <w:tr w:rsidR="00C72BB0" w:rsidRPr="00C72BB0" w:rsidTr="00964B0C">
        <w:trPr>
          <w:trHeight w:val="942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4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 xml:space="preserve">III. Норматив объема комплексных посещений для </w:t>
            </w:r>
            <w:r w:rsidR="002C14F4">
              <w:rPr>
                <w:sz w:val="28"/>
                <w:szCs w:val="28"/>
              </w:rPr>
              <w:t>п</w:t>
            </w:r>
            <w:r w:rsidRPr="00964B0C">
              <w:rPr>
                <w:sz w:val="28"/>
                <w:szCs w:val="28"/>
              </w:rPr>
              <w:t>роведения диспансеризации для оценки репродуктивного здоровья женщин и мужчин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0,134681</w:t>
            </w:r>
          </w:p>
        </w:tc>
      </w:tr>
      <w:tr w:rsidR="00C72BB0" w:rsidRPr="00C72BB0" w:rsidTr="00964B0C">
        <w:trPr>
          <w:trHeight w:val="37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4.1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женщины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0,068994</w:t>
            </w:r>
          </w:p>
        </w:tc>
      </w:tr>
      <w:tr w:rsidR="00C72BB0" w:rsidRPr="00C72BB0" w:rsidTr="00964B0C">
        <w:trPr>
          <w:trHeight w:val="37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4.2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мужчины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0,065687</w:t>
            </w:r>
          </w:p>
        </w:tc>
      </w:tr>
      <w:tr w:rsidR="00C72BB0" w:rsidRPr="00C72BB0" w:rsidTr="00964B0C">
        <w:trPr>
          <w:trHeight w:val="613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5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IV. Норматив посещений с иными целями (сумма строк 6+9+10+11), в том числе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0,3460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2,276729</w:t>
            </w:r>
          </w:p>
        </w:tc>
      </w:tr>
      <w:tr w:rsidR="00C72BB0" w:rsidRPr="00C72BB0" w:rsidTr="00964B0C">
        <w:trPr>
          <w:trHeight w:val="948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6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норматив посещений для паллиативной медицинской помощи (сумма строк 7+8), в том числе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0,0380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-</w:t>
            </w:r>
          </w:p>
        </w:tc>
      </w:tr>
      <w:tr w:rsidR="00C72BB0" w:rsidRPr="00C72BB0" w:rsidTr="00964B0C">
        <w:trPr>
          <w:trHeight w:val="1246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7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0,0176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2BB0" w:rsidRPr="00C72BB0" w:rsidTr="00964B0C">
        <w:trPr>
          <w:trHeight w:val="6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8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норматив посещений на дому выездными патронажными бригадами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0,0204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2BB0" w:rsidRPr="00C72BB0" w:rsidTr="00964B0C">
        <w:trPr>
          <w:trHeight w:val="281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9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объем разовых посещений в связи с заболеванием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1,252311</w:t>
            </w:r>
          </w:p>
        </w:tc>
      </w:tr>
      <w:tr w:rsidR="00C72BB0" w:rsidRPr="00C72BB0" w:rsidTr="00964B0C">
        <w:trPr>
          <w:trHeight w:val="981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0,3080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0,806650</w:t>
            </w:r>
          </w:p>
        </w:tc>
      </w:tr>
      <w:tr w:rsidR="00C72BB0" w:rsidRPr="00C72BB0" w:rsidTr="00964B0C">
        <w:trPr>
          <w:trHeight w:val="981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11</w:t>
            </w:r>
          </w:p>
        </w:tc>
        <w:tc>
          <w:tcPr>
            <w:tcW w:w="3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0,217769</w:t>
            </w:r>
          </w:p>
        </w:tc>
      </w:tr>
      <w:tr w:rsidR="00C72BB0" w:rsidRPr="00C72BB0" w:rsidTr="00964B0C">
        <w:trPr>
          <w:trHeight w:val="75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12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V. Посещения с профилактическими целями центров здоровья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0,033311</w:t>
            </w:r>
          </w:p>
        </w:tc>
      </w:tr>
      <w:tr w:rsidR="00C72BB0" w:rsidRPr="00C72BB0" w:rsidTr="00964B0C">
        <w:trPr>
          <w:trHeight w:val="934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13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964B0C">
            <w:pPr>
              <w:ind w:leftChars="-15" w:left="-2" w:hangingChars="12" w:hanging="34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VI. Объем комплексных посещений для школы для больных с хроническими заболеваниями, в том числе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0,210277</w:t>
            </w:r>
          </w:p>
        </w:tc>
      </w:tr>
      <w:tr w:rsidR="00C72BB0" w:rsidRPr="00C72BB0" w:rsidTr="00964B0C">
        <w:trPr>
          <w:trHeight w:val="37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14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школа сахарного диабета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0,005702</w:t>
            </w:r>
          </w:p>
        </w:tc>
      </w:tr>
      <w:tr w:rsidR="00C72BB0" w:rsidRPr="00C72BB0" w:rsidTr="00964B0C">
        <w:trPr>
          <w:trHeight w:val="37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 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964B0C">
            <w:pPr>
              <w:ind w:leftChars="-15" w:left="-2" w:hangingChars="12" w:hanging="34"/>
              <w:rPr>
                <w:b/>
                <w:bCs/>
                <w:sz w:val="28"/>
                <w:szCs w:val="28"/>
              </w:rPr>
            </w:pPr>
            <w:proofErr w:type="spellStart"/>
            <w:r w:rsidRPr="00964B0C">
              <w:rPr>
                <w:b/>
                <w:bCs/>
                <w:sz w:val="28"/>
                <w:szCs w:val="28"/>
              </w:rPr>
              <w:t>Справочно</w:t>
            </w:r>
            <w:proofErr w:type="spellEnd"/>
            <w:r w:rsidRPr="00964B0C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2BB0" w:rsidRPr="00C72BB0" w:rsidTr="00964B0C">
        <w:trPr>
          <w:trHeight w:val="37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 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объем посещений центров здоровья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0,074919</w:t>
            </w:r>
          </w:p>
        </w:tc>
      </w:tr>
      <w:tr w:rsidR="00C72BB0" w:rsidRPr="00C72BB0" w:rsidTr="00964B0C">
        <w:trPr>
          <w:trHeight w:val="653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 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объем посещений центров амбулаторной онкологической помощи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964B0C">
            <w:pPr>
              <w:ind w:firstLineChars="400" w:firstLine="1120"/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0,039903</w:t>
            </w:r>
          </w:p>
        </w:tc>
      </w:tr>
      <w:tr w:rsidR="00C72BB0" w:rsidRPr="00C72BB0" w:rsidTr="00964B0C">
        <w:trPr>
          <w:trHeight w:val="691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964B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объем посещений для проведения 2 этапа диспансеризации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964B0C">
            <w:pPr>
              <w:ind w:firstLineChars="400" w:firstLine="1120"/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0,107084</w:t>
            </w:r>
          </w:p>
        </w:tc>
      </w:tr>
      <w:tr w:rsidR="00C72BB0" w:rsidRPr="00C72BB0" w:rsidTr="00964B0C">
        <w:trPr>
          <w:trHeight w:val="984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> </w:t>
            </w:r>
          </w:p>
        </w:tc>
        <w:tc>
          <w:tcPr>
            <w:tcW w:w="3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B0" w:rsidRPr="00964B0C" w:rsidRDefault="00C72BB0" w:rsidP="00C72BB0">
            <w:pPr>
              <w:rPr>
                <w:sz w:val="28"/>
                <w:szCs w:val="28"/>
              </w:rPr>
            </w:pPr>
            <w:r w:rsidRPr="00964B0C">
              <w:rPr>
                <w:sz w:val="28"/>
                <w:szCs w:val="28"/>
              </w:rPr>
              <w:t xml:space="preserve">объем комплексных посещений для проведения диспансерного наблюдения (за исключением 1-го посещения) 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B0" w:rsidRPr="00964B0C" w:rsidRDefault="00C72BB0" w:rsidP="00C72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BB0" w:rsidRPr="00964B0C" w:rsidRDefault="00C72BB0" w:rsidP="00C72BB0">
            <w:pPr>
              <w:jc w:val="center"/>
              <w:rPr>
                <w:color w:val="000000"/>
                <w:sz w:val="28"/>
                <w:szCs w:val="28"/>
              </w:rPr>
            </w:pPr>
            <w:r w:rsidRPr="00964B0C">
              <w:rPr>
                <w:color w:val="000000"/>
                <w:sz w:val="28"/>
                <w:szCs w:val="28"/>
              </w:rPr>
              <w:t>0,005702»</w:t>
            </w:r>
          </w:p>
        </w:tc>
      </w:tr>
    </w:tbl>
    <w:p w:rsidR="00C72BB0" w:rsidRDefault="00C72BB0" w:rsidP="00B23F9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C72BB0" w:rsidSect="00F7771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BCB" w:rsidRDefault="00DA1BCB" w:rsidP="002E17D4">
      <w:r>
        <w:separator/>
      </w:r>
    </w:p>
  </w:endnote>
  <w:endnote w:type="continuationSeparator" w:id="0">
    <w:p w:rsidR="00DA1BCB" w:rsidRDefault="00DA1BCB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BCB" w:rsidRDefault="00DA1BCB" w:rsidP="002E17D4">
      <w:r>
        <w:separator/>
      </w:r>
    </w:p>
  </w:footnote>
  <w:footnote w:type="continuationSeparator" w:id="0">
    <w:p w:rsidR="00DA1BCB" w:rsidRDefault="00DA1BCB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2766"/>
      <w:docPartObj>
        <w:docPartGallery w:val="Page Numbers (Top of Page)"/>
        <w:docPartUnique/>
      </w:docPartObj>
    </w:sdtPr>
    <w:sdtEndPr/>
    <w:sdtContent>
      <w:p w:rsidR="00C90E60" w:rsidRDefault="004706FE" w:rsidP="009F039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6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ABC"/>
    <w:multiLevelType w:val="multilevel"/>
    <w:tmpl w:val="0B2846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1060"/>
    <w:rsid w:val="000011BF"/>
    <w:rsid w:val="00001530"/>
    <w:rsid w:val="00001FA9"/>
    <w:rsid w:val="00002838"/>
    <w:rsid w:val="00002C20"/>
    <w:rsid w:val="00004D1A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1FE6"/>
    <w:rsid w:val="0002426E"/>
    <w:rsid w:val="00026D9B"/>
    <w:rsid w:val="00027B07"/>
    <w:rsid w:val="0003114E"/>
    <w:rsid w:val="0003181F"/>
    <w:rsid w:val="0003234B"/>
    <w:rsid w:val="000346ED"/>
    <w:rsid w:val="00035A48"/>
    <w:rsid w:val="00036CF2"/>
    <w:rsid w:val="00040A0D"/>
    <w:rsid w:val="000419CF"/>
    <w:rsid w:val="000423E9"/>
    <w:rsid w:val="00043356"/>
    <w:rsid w:val="000443F2"/>
    <w:rsid w:val="00044C68"/>
    <w:rsid w:val="000453DC"/>
    <w:rsid w:val="00045925"/>
    <w:rsid w:val="00045F1E"/>
    <w:rsid w:val="00046F5F"/>
    <w:rsid w:val="000536D1"/>
    <w:rsid w:val="000540F6"/>
    <w:rsid w:val="000630C3"/>
    <w:rsid w:val="000636B0"/>
    <w:rsid w:val="00063E3D"/>
    <w:rsid w:val="000654CA"/>
    <w:rsid w:val="00066E4F"/>
    <w:rsid w:val="00070765"/>
    <w:rsid w:val="00071B3E"/>
    <w:rsid w:val="00073839"/>
    <w:rsid w:val="00074FDB"/>
    <w:rsid w:val="000753CB"/>
    <w:rsid w:val="000755B9"/>
    <w:rsid w:val="00075731"/>
    <w:rsid w:val="00076B07"/>
    <w:rsid w:val="00082EDB"/>
    <w:rsid w:val="00082F5A"/>
    <w:rsid w:val="00083B57"/>
    <w:rsid w:val="000844D5"/>
    <w:rsid w:val="00084AD7"/>
    <w:rsid w:val="00084C84"/>
    <w:rsid w:val="000860E9"/>
    <w:rsid w:val="000917F2"/>
    <w:rsid w:val="000920D2"/>
    <w:rsid w:val="000922FF"/>
    <w:rsid w:val="00092834"/>
    <w:rsid w:val="000939B8"/>
    <w:rsid w:val="00093A26"/>
    <w:rsid w:val="00093F6A"/>
    <w:rsid w:val="00097539"/>
    <w:rsid w:val="00097C71"/>
    <w:rsid w:val="000A323F"/>
    <w:rsid w:val="000B021A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0B3C"/>
    <w:rsid w:val="000E53D5"/>
    <w:rsid w:val="000E64DA"/>
    <w:rsid w:val="000F067A"/>
    <w:rsid w:val="000F1051"/>
    <w:rsid w:val="000F10C4"/>
    <w:rsid w:val="000F10DB"/>
    <w:rsid w:val="000F313C"/>
    <w:rsid w:val="000F4D85"/>
    <w:rsid w:val="000F6632"/>
    <w:rsid w:val="0010054A"/>
    <w:rsid w:val="001008AB"/>
    <w:rsid w:val="00100C66"/>
    <w:rsid w:val="00101EC1"/>
    <w:rsid w:val="00102FF4"/>
    <w:rsid w:val="00104780"/>
    <w:rsid w:val="00106AEA"/>
    <w:rsid w:val="00107314"/>
    <w:rsid w:val="0010769F"/>
    <w:rsid w:val="00113C14"/>
    <w:rsid w:val="00116891"/>
    <w:rsid w:val="00117DEF"/>
    <w:rsid w:val="00121757"/>
    <w:rsid w:val="00123811"/>
    <w:rsid w:val="00123E5D"/>
    <w:rsid w:val="00131B71"/>
    <w:rsid w:val="00132005"/>
    <w:rsid w:val="00132AE6"/>
    <w:rsid w:val="00133B6E"/>
    <w:rsid w:val="00135E78"/>
    <w:rsid w:val="00136B70"/>
    <w:rsid w:val="00137630"/>
    <w:rsid w:val="00137EE3"/>
    <w:rsid w:val="00142F8B"/>
    <w:rsid w:val="0014351A"/>
    <w:rsid w:val="00143520"/>
    <w:rsid w:val="001443DB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707C5"/>
    <w:rsid w:val="00182DB4"/>
    <w:rsid w:val="001846FD"/>
    <w:rsid w:val="0018546A"/>
    <w:rsid w:val="00185999"/>
    <w:rsid w:val="00186831"/>
    <w:rsid w:val="00186F0D"/>
    <w:rsid w:val="00187989"/>
    <w:rsid w:val="00187B1C"/>
    <w:rsid w:val="0019204D"/>
    <w:rsid w:val="0019213D"/>
    <w:rsid w:val="001932BA"/>
    <w:rsid w:val="00196ECD"/>
    <w:rsid w:val="00197096"/>
    <w:rsid w:val="001A0717"/>
    <w:rsid w:val="001A5DA3"/>
    <w:rsid w:val="001A65E6"/>
    <w:rsid w:val="001B1A55"/>
    <w:rsid w:val="001B2049"/>
    <w:rsid w:val="001B3A33"/>
    <w:rsid w:val="001B53C5"/>
    <w:rsid w:val="001B7CF6"/>
    <w:rsid w:val="001C04B7"/>
    <w:rsid w:val="001C0B38"/>
    <w:rsid w:val="001C2CB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5207"/>
    <w:rsid w:val="001F635D"/>
    <w:rsid w:val="001F6842"/>
    <w:rsid w:val="002004C3"/>
    <w:rsid w:val="00200748"/>
    <w:rsid w:val="00200962"/>
    <w:rsid w:val="0020415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1582F"/>
    <w:rsid w:val="002174CA"/>
    <w:rsid w:val="0022028B"/>
    <w:rsid w:val="002203E9"/>
    <w:rsid w:val="0022246C"/>
    <w:rsid w:val="00224491"/>
    <w:rsid w:val="00226862"/>
    <w:rsid w:val="00226C83"/>
    <w:rsid w:val="00227753"/>
    <w:rsid w:val="00227B1E"/>
    <w:rsid w:val="0023099B"/>
    <w:rsid w:val="00234409"/>
    <w:rsid w:val="00234F92"/>
    <w:rsid w:val="002357B2"/>
    <w:rsid w:val="0023611F"/>
    <w:rsid w:val="00236364"/>
    <w:rsid w:val="002417CB"/>
    <w:rsid w:val="0024220D"/>
    <w:rsid w:val="00242F87"/>
    <w:rsid w:val="00245A45"/>
    <w:rsid w:val="00246E47"/>
    <w:rsid w:val="002478FE"/>
    <w:rsid w:val="00250A66"/>
    <w:rsid w:val="0025217B"/>
    <w:rsid w:val="00252405"/>
    <w:rsid w:val="00254784"/>
    <w:rsid w:val="00255018"/>
    <w:rsid w:val="00257674"/>
    <w:rsid w:val="0025786A"/>
    <w:rsid w:val="00260549"/>
    <w:rsid w:val="002616C5"/>
    <w:rsid w:val="00264936"/>
    <w:rsid w:val="002656AC"/>
    <w:rsid w:val="00266A4E"/>
    <w:rsid w:val="00270324"/>
    <w:rsid w:val="002705E7"/>
    <w:rsid w:val="00270B36"/>
    <w:rsid w:val="00270F9F"/>
    <w:rsid w:val="0027122B"/>
    <w:rsid w:val="0027176C"/>
    <w:rsid w:val="00274475"/>
    <w:rsid w:val="002750F7"/>
    <w:rsid w:val="00275C00"/>
    <w:rsid w:val="002809CA"/>
    <w:rsid w:val="00281E97"/>
    <w:rsid w:val="00281FF8"/>
    <w:rsid w:val="00282D69"/>
    <w:rsid w:val="00283B26"/>
    <w:rsid w:val="00283BEF"/>
    <w:rsid w:val="0028704C"/>
    <w:rsid w:val="00290DF4"/>
    <w:rsid w:val="00294F98"/>
    <w:rsid w:val="00296ECE"/>
    <w:rsid w:val="00297847"/>
    <w:rsid w:val="002A2DFA"/>
    <w:rsid w:val="002A2E78"/>
    <w:rsid w:val="002A4107"/>
    <w:rsid w:val="002A4B1B"/>
    <w:rsid w:val="002B2EE2"/>
    <w:rsid w:val="002B4BE7"/>
    <w:rsid w:val="002B4C16"/>
    <w:rsid w:val="002C14F4"/>
    <w:rsid w:val="002C361F"/>
    <w:rsid w:val="002C461F"/>
    <w:rsid w:val="002C6046"/>
    <w:rsid w:val="002C7772"/>
    <w:rsid w:val="002C7860"/>
    <w:rsid w:val="002D41E6"/>
    <w:rsid w:val="002D5F2C"/>
    <w:rsid w:val="002D6887"/>
    <w:rsid w:val="002D7124"/>
    <w:rsid w:val="002D72FC"/>
    <w:rsid w:val="002E0399"/>
    <w:rsid w:val="002E17D4"/>
    <w:rsid w:val="002E23FC"/>
    <w:rsid w:val="002E50D1"/>
    <w:rsid w:val="002E51F9"/>
    <w:rsid w:val="002F0A69"/>
    <w:rsid w:val="002F15E1"/>
    <w:rsid w:val="002F2EC7"/>
    <w:rsid w:val="002F48E4"/>
    <w:rsid w:val="002F4CB0"/>
    <w:rsid w:val="00300251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68DA"/>
    <w:rsid w:val="00317568"/>
    <w:rsid w:val="00317F10"/>
    <w:rsid w:val="00320114"/>
    <w:rsid w:val="00320B89"/>
    <w:rsid w:val="003211E7"/>
    <w:rsid w:val="00321470"/>
    <w:rsid w:val="0032168C"/>
    <w:rsid w:val="003218B7"/>
    <w:rsid w:val="003226FF"/>
    <w:rsid w:val="003228C4"/>
    <w:rsid w:val="00322EBF"/>
    <w:rsid w:val="00322F84"/>
    <w:rsid w:val="003235C0"/>
    <w:rsid w:val="0032398B"/>
    <w:rsid w:val="0032551F"/>
    <w:rsid w:val="00325F22"/>
    <w:rsid w:val="003263C9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08DE"/>
    <w:rsid w:val="00362A83"/>
    <w:rsid w:val="00362B2B"/>
    <w:rsid w:val="00364AC3"/>
    <w:rsid w:val="003737CC"/>
    <w:rsid w:val="003756D1"/>
    <w:rsid w:val="0037731A"/>
    <w:rsid w:val="003800EC"/>
    <w:rsid w:val="00382757"/>
    <w:rsid w:val="00382F85"/>
    <w:rsid w:val="0038610F"/>
    <w:rsid w:val="00387BCF"/>
    <w:rsid w:val="003918BD"/>
    <w:rsid w:val="003958A8"/>
    <w:rsid w:val="00396B3C"/>
    <w:rsid w:val="003A0851"/>
    <w:rsid w:val="003A0CBA"/>
    <w:rsid w:val="003A35EF"/>
    <w:rsid w:val="003A3843"/>
    <w:rsid w:val="003A5655"/>
    <w:rsid w:val="003A5DF8"/>
    <w:rsid w:val="003A73A3"/>
    <w:rsid w:val="003A7BE7"/>
    <w:rsid w:val="003A7D78"/>
    <w:rsid w:val="003B0667"/>
    <w:rsid w:val="003B09B1"/>
    <w:rsid w:val="003B4BE8"/>
    <w:rsid w:val="003B623E"/>
    <w:rsid w:val="003B6B49"/>
    <w:rsid w:val="003B6D55"/>
    <w:rsid w:val="003C035B"/>
    <w:rsid w:val="003C3A0A"/>
    <w:rsid w:val="003C43F5"/>
    <w:rsid w:val="003C4ACE"/>
    <w:rsid w:val="003C55CD"/>
    <w:rsid w:val="003D05C1"/>
    <w:rsid w:val="003D0DB8"/>
    <w:rsid w:val="003D1D2F"/>
    <w:rsid w:val="003D4A43"/>
    <w:rsid w:val="003D7F2C"/>
    <w:rsid w:val="003E323B"/>
    <w:rsid w:val="003E32AB"/>
    <w:rsid w:val="003E3BF8"/>
    <w:rsid w:val="003E57B6"/>
    <w:rsid w:val="003E6DED"/>
    <w:rsid w:val="003F027B"/>
    <w:rsid w:val="003F03AA"/>
    <w:rsid w:val="003F16C8"/>
    <w:rsid w:val="003F200C"/>
    <w:rsid w:val="003F36C9"/>
    <w:rsid w:val="003F5027"/>
    <w:rsid w:val="0040188E"/>
    <w:rsid w:val="00402BC0"/>
    <w:rsid w:val="00407794"/>
    <w:rsid w:val="00410538"/>
    <w:rsid w:val="00410F95"/>
    <w:rsid w:val="00411752"/>
    <w:rsid w:val="004168E2"/>
    <w:rsid w:val="00420FD7"/>
    <w:rsid w:val="004211CE"/>
    <w:rsid w:val="00421686"/>
    <w:rsid w:val="00421AEC"/>
    <w:rsid w:val="00421EA3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2CB8"/>
    <w:rsid w:val="00433148"/>
    <w:rsid w:val="004337C8"/>
    <w:rsid w:val="0043543B"/>
    <w:rsid w:val="00435EB4"/>
    <w:rsid w:val="00435F1C"/>
    <w:rsid w:val="00435F7F"/>
    <w:rsid w:val="00440B6C"/>
    <w:rsid w:val="00442FE5"/>
    <w:rsid w:val="0044441F"/>
    <w:rsid w:val="004472B0"/>
    <w:rsid w:val="004505CF"/>
    <w:rsid w:val="00450C3B"/>
    <w:rsid w:val="004520D0"/>
    <w:rsid w:val="00452AD9"/>
    <w:rsid w:val="00453356"/>
    <w:rsid w:val="00453A4B"/>
    <w:rsid w:val="00453BEB"/>
    <w:rsid w:val="00453D6D"/>
    <w:rsid w:val="0045419D"/>
    <w:rsid w:val="004547A4"/>
    <w:rsid w:val="00454E5B"/>
    <w:rsid w:val="00461F74"/>
    <w:rsid w:val="00462B83"/>
    <w:rsid w:val="00465514"/>
    <w:rsid w:val="00466298"/>
    <w:rsid w:val="004706FE"/>
    <w:rsid w:val="00470FA2"/>
    <w:rsid w:val="00472A78"/>
    <w:rsid w:val="004732A4"/>
    <w:rsid w:val="00474AAB"/>
    <w:rsid w:val="00475ECA"/>
    <w:rsid w:val="00476508"/>
    <w:rsid w:val="00476FD6"/>
    <w:rsid w:val="00481E87"/>
    <w:rsid w:val="004862A2"/>
    <w:rsid w:val="00490336"/>
    <w:rsid w:val="004924EB"/>
    <w:rsid w:val="00495A50"/>
    <w:rsid w:val="004A019E"/>
    <w:rsid w:val="004A1CC3"/>
    <w:rsid w:val="004A592A"/>
    <w:rsid w:val="004B01AF"/>
    <w:rsid w:val="004B3D30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E57E3"/>
    <w:rsid w:val="004E5EF5"/>
    <w:rsid w:val="004F0564"/>
    <w:rsid w:val="004F450A"/>
    <w:rsid w:val="004F463F"/>
    <w:rsid w:val="004F4B8B"/>
    <w:rsid w:val="004F535C"/>
    <w:rsid w:val="004F5DC0"/>
    <w:rsid w:val="004F7547"/>
    <w:rsid w:val="005117B2"/>
    <w:rsid w:val="00511810"/>
    <w:rsid w:val="00514F46"/>
    <w:rsid w:val="005152D1"/>
    <w:rsid w:val="00516DC6"/>
    <w:rsid w:val="005204DD"/>
    <w:rsid w:val="0052050B"/>
    <w:rsid w:val="005219AD"/>
    <w:rsid w:val="00521B17"/>
    <w:rsid w:val="0052392C"/>
    <w:rsid w:val="00523EA9"/>
    <w:rsid w:val="00523EB8"/>
    <w:rsid w:val="0052416F"/>
    <w:rsid w:val="005244B7"/>
    <w:rsid w:val="00525D03"/>
    <w:rsid w:val="00527BE3"/>
    <w:rsid w:val="00532C54"/>
    <w:rsid w:val="0053510F"/>
    <w:rsid w:val="00536E6F"/>
    <w:rsid w:val="005405A9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6BC7"/>
    <w:rsid w:val="00567BA1"/>
    <w:rsid w:val="00576261"/>
    <w:rsid w:val="005772E1"/>
    <w:rsid w:val="00580069"/>
    <w:rsid w:val="00584C61"/>
    <w:rsid w:val="005852C1"/>
    <w:rsid w:val="005856CB"/>
    <w:rsid w:val="00587A08"/>
    <w:rsid w:val="00590902"/>
    <w:rsid w:val="00590D67"/>
    <w:rsid w:val="00591F1E"/>
    <w:rsid w:val="00592D8E"/>
    <w:rsid w:val="00594DCC"/>
    <w:rsid w:val="005951E9"/>
    <w:rsid w:val="0059524D"/>
    <w:rsid w:val="00597D43"/>
    <w:rsid w:val="005A03B8"/>
    <w:rsid w:val="005A5467"/>
    <w:rsid w:val="005A6FCE"/>
    <w:rsid w:val="005A7710"/>
    <w:rsid w:val="005B3458"/>
    <w:rsid w:val="005B3870"/>
    <w:rsid w:val="005B46C1"/>
    <w:rsid w:val="005B5375"/>
    <w:rsid w:val="005B6A65"/>
    <w:rsid w:val="005B70B7"/>
    <w:rsid w:val="005C0C85"/>
    <w:rsid w:val="005C0F34"/>
    <w:rsid w:val="005C135F"/>
    <w:rsid w:val="005C1A9A"/>
    <w:rsid w:val="005C21C5"/>
    <w:rsid w:val="005C6179"/>
    <w:rsid w:val="005C7894"/>
    <w:rsid w:val="005D0224"/>
    <w:rsid w:val="005D0B1F"/>
    <w:rsid w:val="005D244D"/>
    <w:rsid w:val="005D55F6"/>
    <w:rsid w:val="005E420E"/>
    <w:rsid w:val="005E588C"/>
    <w:rsid w:val="005E6C0A"/>
    <w:rsid w:val="005F18F4"/>
    <w:rsid w:val="005F2C83"/>
    <w:rsid w:val="005F31FB"/>
    <w:rsid w:val="005F3D16"/>
    <w:rsid w:val="005F4CB2"/>
    <w:rsid w:val="005F6D57"/>
    <w:rsid w:val="00603D06"/>
    <w:rsid w:val="00604529"/>
    <w:rsid w:val="00613EA2"/>
    <w:rsid w:val="006164C2"/>
    <w:rsid w:val="0062093F"/>
    <w:rsid w:val="006213F3"/>
    <w:rsid w:val="00623EEC"/>
    <w:rsid w:val="00627C89"/>
    <w:rsid w:val="00631940"/>
    <w:rsid w:val="00631C0F"/>
    <w:rsid w:val="0064066E"/>
    <w:rsid w:val="0064181D"/>
    <w:rsid w:val="00642321"/>
    <w:rsid w:val="0064249A"/>
    <w:rsid w:val="00644AC2"/>
    <w:rsid w:val="00644AD4"/>
    <w:rsid w:val="006468AC"/>
    <w:rsid w:val="0064716A"/>
    <w:rsid w:val="006503B8"/>
    <w:rsid w:val="006517CC"/>
    <w:rsid w:val="00652297"/>
    <w:rsid w:val="0065305D"/>
    <w:rsid w:val="00653809"/>
    <w:rsid w:val="00654672"/>
    <w:rsid w:val="00655178"/>
    <w:rsid w:val="00657864"/>
    <w:rsid w:val="0066497A"/>
    <w:rsid w:val="0066642F"/>
    <w:rsid w:val="00667651"/>
    <w:rsid w:val="006678B3"/>
    <w:rsid w:val="00672AE0"/>
    <w:rsid w:val="00674C15"/>
    <w:rsid w:val="00676A86"/>
    <w:rsid w:val="00676D9E"/>
    <w:rsid w:val="006821DE"/>
    <w:rsid w:val="00682A57"/>
    <w:rsid w:val="00683A68"/>
    <w:rsid w:val="006842DF"/>
    <w:rsid w:val="0068678A"/>
    <w:rsid w:val="00691223"/>
    <w:rsid w:val="00693E91"/>
    <w:rsid w:val="006943BD"/>
    <w:rsid w:val="00695AEF"/>
    <w:rsid w:val="006A18E3"/>
    <w:rsid w:val="006A4881"/>
    <w:rsid w:val="006A6CBF"/>
    <w:rsid w:val="006A6F6C"/>
    <w:rsid w:val="006B11F7"/>
    <w:rsid w:val="006B1B4B"/>
    <w:rsid w:val="006B3FD3"/>
    <w:rsid w:val="006B6476"/>
    <w:rsid w:val="006B704F"/>
    <w:rsid w:val="006B7D7F"/>
    <w:rsid w:val="006C0324"/>
    <w:rsid w:val="006C068E"/>
    <w:rsid w:val="006C1FE8"/>
    <w:rsid w:val="006C342A"/>
    <w:rsid w:val="006C3B82"/>
    <w:rsid w:val="006C7B99"/>
    <w:rsid w:val="006D1E25"/>
    <w:rsid w:val="006D239D"/>
    <w:rsid w:val="006D2987"/>
    <w:rsid w:val="006D2C4D"/>
    <w:rsid w:val="006D3941"/>
    <w:rsid w:val="006D3F88"/>
    <w:rsid w:val="006D4610"/>
    <w:rsid w:val="006D4EFA"/>
    <w:rsid w:val="006D5A94"/>
    <w:rsid w:val="006E082B"/>
    <w:rsid w:val="006E111F"/>
    <w:rsid w:val="006E1C68"/>
    <w:rsid w:val="006E2F84"/>
    <w:rsid w:val="006E37C7"/>
    <w:rsid w:val="006E57A1"/>
    <w:rsid w:val="006F3963"/>
    <w:rsid w:val="006F3F11"/>
    <w:rsid w:val="006F40AC"/>
    <w:rsid w:val="006F5F92"/>
    <w:rsid w:val="006F7F2A"/>
    <w:rsid w:val="0070124E"/>
    <w:rsid w:val="0070556B"/>
    <w:rsid w:val="0070587E"/>
    <w:rsid w:val="00706416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4C48"/>
    <w:rsid w:val="00725D4B"/>
    <w:rsid w:val="00726509"/>
    <w:rsid w:val="00726E3D"/>
    <w:rsid w:val="007316AB"/>
    <w:rsid w:val="00732383"/>
    <w:rsid w:val="007329AC"/>
    <w:rsid w:val="0073312C"/>
    <w:rsid w:val="00733446"/>
    <w:rsid w:val="007335EA"/>
    <w:rsid w:val="00733CB1"/>
    <w:rsid w:val="007353C9"/>
    <w:rsid w:val="00735510"/>
    <w:rsid w:val="00737CFB"/>
    <w:rsid w:val="00737F3B"/>
    <w:rsid w:val="0074075A"/>
    <w:rsid w:val="0074293D"/>
    <w:rsid w:val="00743142"/>
    <w:rsid w:val="007438EC"/>
    <w:rsid w:val="007468FB"/>
    <w:rsid w:val="00746A35"/>
    <w:rsid w:val="00747BB5"/>
    <w:rsid w:val="00753CB6"/>
    <w:rsid w:val="00753FFA"/>
    <w:rsid w:val="007553B7"/>
    <w:rsid w:val="0075629A"/>
    <w:rsid w:val="0075713F"/>
    <w:rsid w:val="007614BC"/>
    <w:rsid w:val="0076275A"/>
    <w:rsid w:val="007628E9"/>
    <w:rsid w:val="00762DD7"/>
    <w:rsid w:val="007631FD"/>
    <w:rsid w:val="00764D9E"/>
    <w:rsid w:val="00766C06"/>
    <w:rsid w:val="00766DE3"/>
    <w:rsid w:val="00766F1E"/>
    <w:rsid w:val="0076719A"/>
    <w:rsid w:val="0077210D"/>
    <w:rsid w:val="00773C11"/>
    <w:rsid w:val="00773CFA"/>
    <w:rsid w:val="00774AB2"/>
    <w:rsid w:val="00775612"/>
    <w:rsid w:val="00776E58"/>
    <w:rsid w:val="007827CE"/>
    <w:rsid w:val="00783376"/>
    <w:rsid w:val="00784933"/>
    <w:rsid w:val="00784F51"/>
    <w:rsid w:val="0078536B"/>
    <w:rsid w:val="00786F69"/>
    <w:rsid w:val="007910E3"/>
    <w:rsid w:val="00795C81"/>
    <w:rsid w:val="00797138"/>
    <w:rsid w:val="007A3335"/>
    <w:rsid w:val="007A4744"/>
    <w:rsid w:val="007A518E"/>
    <w:rsid w:val="007A6202"/>
    <w:rsid w:val="007A64D3"/>
    <w:rsid w:val="007A6A17"/>
    <w:rsid w:val="007B11E5"/>
    <w:rsid w:val="007B24C9"/>
    <w:rsid w:val="007B2C84"/>
    <w:rsid w:val="007B3931"/>
    <w:rsid w:val="007B3DF1"/>
    <w:rsid w:val="007B42D8"/>
    <w:rsid w:val="007B5122"/>
    <w:rsid w:val="007B61F9"/>
    <w:rsid w:val="007C081A"/>
    <w:rsid w:val="007C1258"/>
    <w:rsid w:val="007C2540"/>
    <w:rsid w:val="007C2CDD"/>
    <w:rsid w:val="007C3DBE"/>
    <w:rsid w:val="007C4C16"/>
    <w:rsid w:val="007C59F0"/>
    <w:rsid w:val="007C6154"/>
    <w:rsid w:val="007C622F"/>
    <w:rsid w:val="007C78CB"/>
    <w:rsid w:val="007C799C"/>
    <w:rsid w:val="007C7D9D"/>
    <w:rsid w:val="007D5907"/>
    <w:rsid w:val="007D5C5C"/>
    <w:rsid w:val="007D649B"/>
    <w:rsid w:val="007E0371"/>
    <w:rsid w:val="007F1466"/>
    <w:rsid w:val="007F1647"/>
    <w:rsid w:val="007F3636"/>
    <w:rsid w:val="007F6B78"/>
    <w:rsid w:val="007F6DFF"/>
    <w:rsid w:val="0080085A"/>
    <w:rsid w:val="008011D0"/>
    <w:rsid w:val="008014F1"/>
    <w:rsid w:val="00805518"/>
    <w:rsid w:val="00807F9F"/>
    <w:rsid w:val="00810BB2"/>
    <w:rsid w:val="00811870"/>
    <w:rsid w:val="008128C4"/>
    <w:rsid w:val="00813C80"/>
    <w:rsid w:val="00813D96"/>
    <w:rsid w:val="00815021"/>
    <w:rsid w:val="00816A0B"/>
    <w:rsid w:val="00816B00"/>
    <w:rsid w:val="00816F65"/>
    <w:rsid w:val="00821747"/>
    <w:rsid w:val="0082373C"/>
    <w:rsid w:val="008238DC"/>
    <w:rsid w:val="00823C73"/>
    <w:rsid w:val="008241AA"/>
    <w:rsid w:val="00824FF2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45940"/>
    <w:rsid w:val="008508DE"/>
    <w:rsid w:val="00851909"/>
    <w:rsid w:val="008521B5"/>
    <w:rsid w:val="00852DE6"/>
    <w:rsid w:val="0085450D"/>
    <w:rsid w:val="008567BB"/>
    <w:rsid w:val="00856AE0"/>
    <w:rsid w:val="0085772B"/>
    <w:rsid w:val="00860603"/>
    <w:rsid w:val="00861EE4"/>
    <w:rsid w:val="0086331B"/>
    <w:rsid w:val="00864649"/>
    <w:rsid w:val="00874320"/>
    <w:rsid w:val="00875AFE"/>
    <w:rsid w:val="008766B6"/>
    <w:rsid w:val="00881246"/>
    <w:rsid w:val="00881C77"/>
    <w:rsid w:val="00882600"/>
    <w:rsid w:val="008828CF"/>
    <w:rsid w:val="00883048"/>
    <w:rsid w:val="00883154"/>
    <w:rsid w:val="00886839"/>
    <w:rsid w:val="00886A63"/>
    <w:rsid w:val="008913CE"/>
    <w:rsid w:val="00891C57"/>
    <w:rsid w:val="00892430"/>
    <w:rsid w:val="00892F7B"/>
    <w:rsid w:val="0089311F"/>
    <w:rsid w:val="008957F0"/>
    <w:rsid w:val="00896229"/>
    <w:rsid w:val="008A0556"/>
    <w:rsid w:val="008A0C94"/>
    <w:rsid w:val="008A176B"/>
    <w:rsid w:val="008A26C3"/>
    <w:rsid w:val="008A2E51"/>
    <w:rsid w:val="008A3C48"/>
    <w:rsid w:val="008A4F3B"/>
    <w:rsid w:val="008A5729"/>
    <w:rsid w:val="008B0BDA"/>
    <w:rsid w:val="008B2C57"/>
    <w:rsid w:val="008B4C8A"/>
    <w:rsid w:val="008C0921"/>
    <w:rsid w:val="008C1CB7"/>
    <w:rsid w:val="008C1E65"/>
    <w:rsid w:val="008C4236"/>
    <w:rsid w:val="008C7315"/>
    <w:rsid w:val="008D1555"/>
    <w:rsid w:val="008D4A40"/>
    <w:rsid w:val="008D5C46"/>
    <w:rsid w:val="008D71A1"/>
    <w:rsid w:val="008D75B2"/>
    <w:rsid w:val="008E15A1"/>
    <w:rsid w:val="008E1BC0"/>
    <w:rsid w:val="008E2FB8"/>
    <w:rsid w:val="008E75A7"/>
    <w:rsid w:val="008E77C0"/>
    <w:rsid w:val="008F267F"/>
    <w:rsid w:val="008F3C2A"/>
    <w:rsid w:val="008F53BD"/>
    <w:rsid w:val="008F5860"/>
    <w:rsid w:val="008F69D6"/>
    <w:rsid w:val="00900AB0"/>
    <w:rsid w:val="009062CF"/>
    <w:rsid w:val="009074A2"/>
    <w:rsid w:val="009137B1"/>
    <w:rsid w:val="00913E70"/>
    <w:rsid w:val="00917616"/>
    <w:rsid w:val="00927963"/>
    <w:rsid w:val="00930585"/>
    <w:rsid w:val="009320AE"/>
    <w:rsid w:val="009337AB"/>
    <w:rsid w:val="00933AE0"/>
    <w:rsid w:val="00935CB1"/>
    <w:rsid w:val="00935CB6"/>
    <w:rsid w:val="009369B6"/>
    <w:rsid w:val="00937E8A"/>
    <w:rsid w:val="00940852"/>
    <w:rsid w:val="0094222C"/>
    <w:rsid w:val="009424DE"/>
    <w:rsid w:val="00942ACC"/>
    <w:rsid w:val="009472AA"/>
    <w:rsid w:val="00947BC1"/>
    <w:rsid w:val="00951D34"/>
    <w:rsid w:val="0095292F"/>
    <w:rsid w:val="00957259"/>
    <w:rsid w:val="00960F0F"/>
    <w:rsid w:val="009628FF"/>
    <w:rsid w:val="00964B0C"/>
    <w:rsid w:val="00966259"/>
    <w:rsid w:val="009667B3"/>
    <w:rsid w:val="009670F3"/>
    <w:rsid w:val="00973A44"/>
    <w:rsid w:val="00977AA7"/>
    <w:rsid w:val="00981206"/>
    <w:rsid w:val="009813B5"/>
    <w:rsid w:val="009818C0"/>
    <w:rsid w:val="00982E3C"/>
    <w:rsid w:val="0098608C"/>
    <w:rsid w:val="0098788D"/>
    <w:rsid w:val="0099242C"/>
    <w:rsid w:val="009936D3"/>
    <w:rsid w:val="009948A4"/>
    <w:rsid w:val="00994D08"/>
    <w:rsid w:val="00994DF7"/>
    <w:rsid w:val="00997033"/>
    <w:rsid w:val="009970DD"/>
    <w:rsid w:val="009A04A9"/>
    <w:rsid w:val="009A0880"/>
    <w:rsid w:val="009A0BB6"/>
    <w:rsid w:val="009A1BA9"/>
    <w:rsid w:val="009A20AA"/>
    <w:rsid w:val="009A4AF2"/>
    <w:rsid w:val="009A548D"/>
    <w:rsid w:val="009B3EA1"/>
    <w:rsid w:val="009B4D92"/>
    <w:rsid w:val="009B594B"/>
    <w:rsid w:val="009B62B9"/>
    <w:rsid w:val="009B66DF"/>
    <w:rsid w:val="009B7C6B"/>
    <w:rsid w:val="009C0831"/>
    <w:rsid w:val="009C0F8C"/>
    <w:rsid w:val="009C5FFC"/>
    <w:rsid w:val="009C6A2B"/>
    <w:rsid w:val="009C6CBA"/>
    <w:rsid w:val="009C6D46"/>
    <w:rsid w:val="009C6FEB"/>
    <w:rsid w:val="009C74A5"/>
    <w:rsid w:val="009D10C2"/>
    <w:rsid w:val="009D32C6"/>
    <w:rsid w:val="009D32FD"/>
    <w:rsid w:val="009D443B"/>
    <w:rsid w:val="009D4E47"/>
    <w:rsid w:val="009D7E37"/>
    <w:rsid w:val="009E0920"/>
    <w:rsid w:val="009E3519"/>
    <w:rsid w:val="009E549A"/>
    <w:rsid w:val="009E5D82"/>
    <w:rsid w:val="009E6760"/>
    <w:rsid w:val="009E7695"/>
    <w:rsid w:val="009E7A27"/>
    <w:rsid w:val="009F0309"/>
    <w:rsid w:val="009F0396"/>
    <w:rsid w:val="009F1A36"/>
    <w:rsid w:val="009F27A7"/>
    <w:rsid w:val="009F414E"/>
    <w:rsid w:val="009F4170"/>
    <w:rsid w:val="009F4B5D"/>
    <w:rsid w:val="009F5ADC"/>
    <w:rsid w:val="009F6021"/>
    <w:rsid w:val="00A023DF"/>
    <w:rsid w:val="00A067B3"/>
    <w:rsid w:val="00A07261"/>
    <w:rsid w:val="00A109FA"/>
    <w:rsid w:val="00A136B7"/>
    <w:rsid w:val="00A1375E"/>
    <w:rsid w:val="00A14867"/>
    <w:rsid w:val="00A204B8"/>
    <w:rsid w:val="00A212D1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3EE7"/>
    <w:rsid w:val="00A3466F"/>
    <w:rsid w:val="00A3576F"/>
    <w:rsid w:val="00A368E4"/>
    <w:rsid w:val="00A40712"/>
    <w:rsid w:val="00A409DA"/>
    <w:rsid w:val="00A410AF"/>
    <w:rsid w:val="00A43110"/>
    <w:rsid w:val="00A5105C"/>
    <w:rsid w:val="00A5145C"/>
    <w:rsid w:val="00A526F6"/>
    <w:rsid w:val="00A53760"/>
    <w:rsid w:val="00A54EDC"/>
    <w:rsid w:val="00A57770"/>
    <w:rsid w:val="00A60146"/>
    <w:rsid w:val="00A60C94"/>
    <w:rsid w:val="00A62A93"/>
    <w:rsid w:val="00A62AA1"/>
    <w:rsid w:val="00A6428E"/>
    <w:rsid w:val="00A66177"/>
    <w:rsid w:val="00A70458"/>
    <w:rsid w:val="00A72F13"/>
    <w:rsid w:val="00A73608"/>
    <w:rsid w:val="00A745C5"/>
    <w:rsid w:val="00A75E25"/>
    <w:rsid w:val="00A80406"/>
    <w:rsid w:val="00A83730"/>
    <w:rsid w:val="00A87186"/>
    <w:rsid w:val="00A92657"/>
    <w:rsid w:val="00A92AD9"/>
    <w:rsid w:val="00A94EF0"/>
    <w:rsid w:val="00A9597D"/>
    <w:rsid w:val="00A95ECF"/>
    <w:rsid w:val="00A960AA"/>
    <w:rsid w:val="00A96384"/>
    <w:rsid w:val="00A97420"/>
    <w:rsid w:val="00AA1093"/>
    <w:rsid w:val="00AA22B8"/>
    <w:rsid w:val="00AA46E4"/>
    <w:rsid w:val="00AA5266"/>
    <w:rsid w:val="00AA6E8C"/>
    <w:rsid w:val="00AB1FDD"/>
    <w:rsid w:val="00AB3709"/>
    <w:rsid w:val="00AB3D7F"/>
    <w:rsid w:val="00AB4167"/>
    <w:rsid w:val="00AB481B"/>
    <w:rsid w:val="00AC09DA"/>
    <w:rsid w:val="00AC22A8"/>
    <w:rsid w:val="00AC3FEC"/>
    <w:rsid w:val="00AC6C45"/>
    <w:rsid w:val="00AC6D2E"/>
    <w:rsid w:val="00AD1C6D"/>
    <w:rsid w:val="00AD3AA7"/>
    <w:rsid w:val="00AE019C"/>
    <w:rsid w:val="00AE1CB0"/>
    <w:rsid w:val="00AE2A0E"/>
    <w:rsid w:val="00AE3224"/>
    <w:rsid w:val="00AE4D54"/>
    <w:rsid w:val="00AF2FFE"/>
    <w:rsid w:val="00AF525D"/>
    <w:rsid w:val="00AF5521"/>
    <w:rsid w:val="00AF5722"/>
    <w:rsid w:val="00B00E01"/>
    <w:rsid w:val="00B01788"/>
    <w:rsid w:val="00B01DB2"/>
    <w:rsid w:val="00B033C9"/>
    <w:rsid w:val="00B0386D"/>
    <w:rsid w:val="00B04812"/>
    <w:rsid w:val="00B07811"/>
    <w:rsid w:val="00B07DA2"/>
    <w:rsid w:val="00B1038B"/>
    <w:rsid w:val="00B105B2"/>
    <w:rsid w:val="00B1104C"/>
    <w:rsid w:val="00B11B7D"/>
    <w:rsid w:val="00B13C33"/>
    <w:rsid w:val="00B145C8"/>
    <w:rsid w:val="00B14829"/>
    <w:rsid w:val="00B15232"/>
    <w:rsid w:val="00B17410"/>
    <w:rsid w:val="00B17D2F"/>
    <w:rsid w:val="00B20FAD"/>
    <w:rsid w:val="00B220B5"/>
    <w:rsid w:val="00B22B3E"/>
    <w:rsid w:val="00B23F61"/>
    <w:rsid w:val="00B23F99"/>
    <w:rsid w:val="00B2639D"/>
    <w:rsid w:val="00B317AD"/>
    <w:rsid w:val="00B333BD"/>
    <w:rsid w:val="00B33648"/>
    <w:rsid w:val="00B346CF"/>
    <w:rsid w:val="00B3490C"/>
    <w:rsid w:val="00B4162F"/>
    <w:rsid w:val="00B42052"/>
    <w:rsid w:val="00B42E02"/>
    <w:rsid w:val="00B43866"/>
    <w:rsid w:val="00B45157"/>
    <w:rsid w:val="00B4610D"/>
    <w:rsid w:val="00B50D97"/>
    <w:rsid w:val="00B51446"/>
    <w:rsid w:val="00B52B7A"/>
    <w:rsid w:val="00B54535"/>
    <w:rsid w:val="00B54FAC"/>
    <w:rsid w:val="00B56A21"/>
    <w:rsid w:val="00B60634"/>
    <w:rsid w:val="00B62FDC"/>
    <w:rsid w:val="00B63554"/>
    <w:rsid w:val="00B63F83"/>
    <w:rsid w:val="00B64B13"/>
    <w:rsid w:val="00B70A57"/>
    <w:rsid w:val="00B70CAB"/>
    <w:rsid w:val="00B75A15"/>
    <w:rsid w:val="00B76C1F"/>
    <w:rsid w:val="00B77A60"/>
    <w:rsid w:val="00B81F34"/>
    <w:rsid w:val="00B82EB2"/>
    <w:rsid w:val="00B919FF"/>
    <w:rsid w:val="00B92DDC"/>
    <w:rsid w:val="00B933F5"/>
    <w:rsid w:val="00B948EF"/>
    <w:rsid w:val="00B9692C"/>
    <w:rsid w:val="00B97E75"/>
    <w:rsid w:val="00BA0727"/>
    <w:rsid w:val="00BA0A86"/>
    <w:rsid w:val="00BA34AE"/>
    <w:rsid w:val="00BA4D12"/>
    <w:rsid w:val="00BA5763"/>
    <w:rsid w:val="00BB3B29"/>
    <w:rsid w:val="00BB7F12"/>
    <w:rsid w:val="00BC09ED"/>
    <w:rsid w:val="00BC6BD6"/>
    <w:rsid w:val="00BC7813"/>
    <w:rsid w:val="00BD0746"/>
    <w:rsid w:val="00BD0F93"/>
    <w:rsid w:val="00BD117A"/>
    <w:rsid w:val="00BD11C2"/>
    <w:rsid w:val="00BD1708"/>
    <w:rsid w:val="00BD1F4D"/>
    <w:rsid w:val="00BD2A00"/>
    <w:rsid w:val="00BD421D"/>
    <w:rsid w:val="00BE1785"/>
    <w:rsid w:val="00BE1D6F"/>
    <w:rsid w:val="00BE35CE"/>
    <w:rsid w:val="00BE3A27"/>
    <w:rsid w:val="00BE54F3"/>
    <w:rsid w:val="00BF0C31"/>
    <w:rsid w:val="00BF3C01"/>
    <w:rsid w:val="00BF3DEE"/>
    <w:rsid w:val="00BF4793"/>
    <w:rsid w:val="00C0096B"/>
    <w:rsid w:val="00C020E1"/>
    <w:rsid w:val="00C04339"/>
    <w:rsid w:val="00C05819"/>
    <w:rsid w:val="00C067B5"/>
    <w:rsid w:val="00C0710F"/>
    <w:rsid w:val="00C1116A"/>
    <w:rsid w:val="00C1389A"/>
    <w:rsid w:val="00C14D31"/>
    <w:rsid w:val="00C158C6"/>
    <w:rsid w:val="00C15ECA"/>
    <w:rsid w:val="00C2517D"/>
    <w:rsid w:val="00C262AC"/>
    <w:rsid w:val="00C27242"/>
    <w:rsid w:val="00C27D51"/>
    <w:rsid w:val="00C30192"/>
    <w:rsid w:val="00C34951"/>
    <w:rsid w:val="00C35491"/>
    <w:rsid w:val="00C368E0"/>
    <w:rsid w:val="00C41CAE"/>
    <w:rsid w:val="00C42410"/>
    <w:rsid w:val="00C43678"/>
    <w:rsid w:val="00C447D1"/>
    <w:rsid w:val="00C4588E"/>
    <w:rsid w:val="00C45DC1"/>
    <w:rsid w:val="00C45EC5"/>
    <w:rsid w:val="00C45FC8"/>
    <w:rsid w:val="00C46216"/>
    <w:rsid w:val="00C50A92"/>
    <w:rsid w:val="00C55F45"/>
    <w:rsid w:val="00C56528"/>
    <w:rsid w:val="00C569EC"/>
    <w:rsid w:val="00C61224"/>
    <w:rsid w:val="00C621AE"/>
    <w:rsid w:val="00C624F7"/>
    <w:rsid w:val="00C63516"/>
    <w:rsid w:val="00C67A6D"/>
    <w:rsid w:val="00C67AA6"/>
    <w:rsid w:val="00C70965"/>
    <w:rsid w:val="00C71244"/>
    <w:rsid w:val="00C71887"/>
    <w:rsid w:val="00C72BB0"/>
    <w:rsid w:val="00C73A88"/>
    <w:rsid w:val="00C8211D"/>
    <w:rsid w:val="00C8219B"/>
    <w:rsid w:val="00C84D75"/>
    <w:rsid w:val="00C85320"/>
    <w:rsid w:val="00C85901"/>
    <w:rsid w:val="00C85A0E"/>
    <w:rsid w:val="00C876A3"/>
    <w:rsid w:val="00C87F27"/>
    <w:rsid w:val="00C90A03"/>
    <w:rsid w:val="00C90B1F"/>
    <w:rsid w:val="00C90E60"/>
    <w:rsid w:val="00C91776"/>
    <w:rsid w:val="00C9246B"/>
    <w:rsid w:val="00C94AAD"/>
    <w:rsid w:val="00C95283"/>
    <w:rsid w:val="00C968C6"/>
    <w:rsid w:val="00C96D7F"/>
    <w:rsid w:val="00CA20E1"/>
    <w:rsid w:val="00CA24FB"/>
    <w:rsid w:val="00CA2B07"/>
    <w:rsid w:val="00CA3CD3"/>
    <w:rsid w:val="00CA5A22"/>
    <w:rsid w:val="00CA72B5"/>
    <w:rsid w:val="00CB1400"/>
    <w:rsid w:val="00CB1AB4"/>
    <w:rsid w:val="00CB23A7"/>
    <w:rsid w:val="00CB315F"/>
    <w:rsid w:val="00CB579A"/>
    <w:rsid w:val="00CB5939"/>
    <w:rsid w:val="00CB6BD4"/>
    <w:rsid w:val="00CB6BE4"/>
    <w:rsid w:val="00CB72D7"/>
    <w:rsid w:val="00CC0EDB"/>
    <w:rsid w:val="00CC133D"/>
    <w:rsid w:val="00CC1981"/>
    <w:rsid w:val="00CC253F"/>
    <w:rsid w:val="00CC774A"/>
    <w:rsid w:val="00CD0E95"/>
    <w:rsid w:val="00CD4B50"/>
    <w:rsid w:val="00CD5128"/>
    <w:rsid w:val="00CD7057"/>
    <w:rsid w:val="00CD74DB"/>
    <w:rsid w:val="00CE2278"/>
    <w:rsid w:val="00CE27CB"/>
    <w:rsid w:val="00CE3EC1"/>
    <w:rsid w:val="00CE57EC"/>
    <w:rsid w:val="00CE5ECE"/>
    <w:rsid w:val="00CF0732"/>
    <w:rsid w:val="00CF16FB"/>
    <w:rsid w:val="00CF37BD"/>
    <w:rsid w:val="00CF5E73"/>
    <w:rsid w:val="00CF6024"/>
    <w:rsid w:val="00CF60CA"/>
    <w:rsid w:val="00CF7B2D"/>
    <w:rsid w:val="00D02854"/>
    <w:rsid w:val="00D077C8"/>
    <w:rsid w:val="00D14A42"/>
    <w:rsid w:val="00D14C4D"/>
    <w:rsid w:val="00D1574D"/>
    <w:rsid w:val="00D20DC9"/>
    <w:rsid w:val="00D220FB"/>
    <w:rsid w:val="00D239C1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57874"/>
    <w:rsid w:val="00D6206B"/>
    <w:rsid w:val="00D63426"/>
    <w:rsid w:val="00D67335"/>
    <w:rsid w:val="00D7020D"/>
    <w:rsid w:val="00D72034"/>
    <w:rsid w:val="00D73B0B"/>
    <w:rsid w:val="00D75FA6"/>
    <w:rsid w:val="00D762E7"/>
    <w:rsid w:val="00D7671C"/>
    <w:rsid w:val="00D76B63"/>
    <w:rsid w:val="00D80A49"/>
    <w:rsid w:val="00D81014"/>
    <w:rsid w:val="00D819C0"/>
    <w:rsid w:val="00D84900"/>
    <w:rsid w:val="00D8627B"/>
    <w:rsid w:val="00D87258"/>
    <w:rsid w:val="00D90107"/>
    <w:rsid w:val="00D90CEA"/>
    <w:rsid w:val="00D90E87"/>
    <w:rsid w:val="00D92614"/>
    <w:rsid w:val="00D92F91"/>
    <w:rsid w:val="00D95160"/>
    <w:rsid w:val="00D9536A"/>
    <w:rsid w:val="00D95812"/>
    <w:rsid w:val="00D959A1"/>
    <w:rsid w:val="00DA1BCB"/>
    <w:rsid w:val="00DA1DCF"/>
    <w:rsid w:val="00DA4954"/>
    <w:rsid w:val="00DB12D7"/>
    <w:rsid w:val="00DB1AFE"/>
    <w:rsid w:val="00DB1F39"/>
    <w:rsid w:val="00DB430D"/>
    <w:rsid w:val="00DB5B75"/>
    <w:rsid w:val="00DB608F"/>
    <w:rsid w:val="00DC25D0"/>
    <w:rsid w:val="00DC7130"/>
    <w:rsid w:val="00DD1C80"/>
    <w:rsid w:val="00DD20F6"/>
    <w:rsid w:val="00DD60AE"/>
    <w:rsid w:val="00DD705B"/>
    <w:rsid w:val="00DE1260"/>
    <w:rsid w:val="00DE30B8"/>
    <w:rsid w:val="00DE367C"/>
    <w:rsid w:val="00DE63D5"/>
    <w:rsid w:val="00DE70CF"/>
    <w:rsid w:val="00DE7525"/>
    <w:rsid w:val="00DF19C0"/>
    <w:rsid w:val="00DF333C"/>
    <w:rsid w:val="00DF45AD"/>
    <w:rsid w:val="00DF5515"/>
    <w:rsid w:val="00DF56D4"/>
    <w:rsid w:val="00E01860"/>
    <w:rsid w:val="00E01A03"/>
    <w:rsid w:val="00E02A47"/>
    <w:rsid w:val="00E05B55"/>
    <w:rsid w:val="00E1045A"/>
    <w:rsid w:val="00E128FA"/>
    <w:rsid w:val="00E137C2"/>
    <w:rsid w:val="00E138DF"/>
    <w:rsid w:val="00E15C60"/>
    <w:rsid w:val="00E160BD"/>
    <w:rsid w:val="00E161EF"/>
    <w:rsid w:val="00E2225D"/>
    <w:rsid w:val="00E25025"/>
    <w:rsid w:val="00E266ED"/>
    <w:rsid w:val="00E30259"/>
    <w:rsid w:val="00E311C9"/>
    <w:rsid w:val="00E321AD"/>
    <w:rsid w:val="00E330B1"/>
    <w:rsid w:val="00E34CBA"/>
    <w:rsid w:val="00E3706B"/>
    <w:rsid w:val="00E40B5C"/>
    <w:rsid w:val="00E40DFF"/>
    <w:rsid w:val="00E41595"/>
    <w:rsid w:val="00E4287D"/>
    <w:rsid w:val="00E44115"/>
    <w:rsid w:val="00E47333"/>
    <w:rsid w:val="00E50A56"/>
    <w:rsid w:val="00E5155A"/>
    <w:rsid w:val="00E519B0"/>
    <w:rsid w:val="00E53F8D"/>
    <w:rsid w:val="00E540A3"/>
    <w:rsid w:val="00E552D6"/>
    <w:rsid w:val="00E5551F"/>
    <w:rsid w:val="00E55D40"/>
    <w:rsid w:val="00E62E32"/>
    <w:rsid w:val="00E65DE4"/>
    <w:rsid w:val="00E66E44"/>
    <w:rsid w:val="00E66FB5"/>
    <w:rsid w:val="00E71E12"/>
    <w:rsid w:val="00E729AD"/>
    <w:rsid w:val="00E72B2E"/>
    <w:rsid w:val="00E7317D"/>
    <w:rsid w:val="00E75AFE"/>
    <w:rsid w:val="00E76F32"/>
    <w:rsid w:val="00E7715E"/>
    <w:rsid w:val="00E808C8"/>
    <w:rsid w:val="00E809EB"/>
    <w:rsid w:val="00E81C52"/>
    <w:rsid w:val="00E8402B"/>
    <w:rsid w:val="00E85371"/>
    <w:rsid w:val="00E87402"/>
    <w:rsid w:val="00E904CB"/>
    <w:rsid w:val="00E909DA"/>
    <w:rsid w:val="00E90BD3"/>
    <w:rsid w:val="00E9162C"/>
    <w:rsid w:val="00E926D6"/>
    <w:rsid w:val="00E92A62"/>
    <w:rsid w:val="00E94FF2"/>
    <w:rsid w:val="00E9560C"/>
    <w:rsid w:val="00E96016"/>
    <w:rsid w:val="00E96108"/>
    <w:rsid w:val="00E9797B"/>
    <w:rsid w:val="00EA2471"/>
    <w:rsid w:val="00EA40B8"/>
    <w:rsid w:val="00EA4698"/>
    <w:rsid w:val="00EA79CD"/>
    <w:rsid w:val="00EB0787"/>
    <w:rsid w:val="00EB26D4"/>
    <w:rsid w:val="00EB2BAB"/>
    <w:rsid w:val="00EB2E3D"/>
    <w:rsid w:val="00EB33CC"/>
    <w:rsid w:val="00EC066C"/>
    <w:rsid w:val="00EC1F0F"/>
    <w:rsid w:val="00EC465B"/>
    <w:rsid w:val="00ED0559"/>
    <w:rsid w:val="00ED3CE6"/>
    <w:rsid w:val="00ED5604"/>
    <w:rsid w:val="00ED61E4"/>
    <w:rsid w:val="00EE1E91"/>
    <w:rsid w:val="00EE272C"/>
    <w:rsid w:val="00EE2C59"/>
    <w:rsid w:val="00EE45AB"/>
    <w:rsid w:val="00EE52AC"/>
    <w:rsid w:val="00EF01C2"/>
    <w:rsid w:val="00EF5F89"/>
    <w:rsid w:val="00EF691D"/>
    <w:rsid w:val="00F01675"/>
    <w:rsid w:val="00F01C15"/>
    <w:rsid w:val="00F03DA1"/>
    <w:rsid w:val="00F05AD4"/>
    <w:rsid w:val="00F06A08"/>
    <w:rsid w:val="00F070F5"/>
    <w:rsid w:val="00F079ED"/>
    <w:rsid w:val="00F115B4"/>
    <w:rsid w:val="00F12FBB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25806"/>
    <w:rsid w:val="00F30860"/>
    <w:rsid w:val="00F3363A"/>
    <w:rsid w:val="00F34C03"/>
    <w:rsid w:val="00F35C13"/>
    <w:rsid w:val="00F35C80"/>
    <w:rsid w:val="00F3662A"/>
    <w:rsid w:val="00F3716F"/>
    <w:rsid w:val="00F3749E"/>
    <w:rsid w:val="00F37D7A"/>
    <w:rsid w:val="00F40E48"/>
    <w:rsid w:val="00F42669"/>
    <w:rsid w:val="00F42CA2"/>
    <w:rsid w:val="00F45930"/>
    <w:rsid w:val="00F46D36"/>
    <w:rsid w:val="00F50C42"/>
    <w:rsid w:val="00F5414B"/>
    <w:rsid w:val="00F55217"/>
    <w:rsid w:val="00F55C35"/>
    <w:rsid w:val="00F56588"/>
    <w:rsid w:val="00F57B5E"/>
    <w:rsid w:val="00F6091B"/>
    <w:rsid w:val="00F615EE"/>
    <w:rsid w:val="00F61FFC"/>
    <w:rsid w:val="00F63E13"/>
    <w:rsid w:val="00F658C9"/>
    <w:rsid w:val="00F669D2"/>
    <w:rsid w:val="00F70BE2"/>
    <w:rsid w:val="00F70E8D"/>
    <w:rsid w:val="00F72035"/>
    <w:rsid w:val="00F7436E"/>
    <w:rsid w:val="00F747C9"/>
    <w:rsid w:val="00F76932"/>
    <w:rsid w:val="00F76AA4"/>
    <w:rsid w:val="00F76F7C"/>
    <w:rsid w:val="00F7771D"/>
    <w:rsid w:val="00F8309A"/>
    <w:rsid w:val="00F84471"/>
    <w:rsid w:val="00F84BBE"/>
    <w:rsid w:val="00F84EF8"/>
    <w:rsid w:val="00F85250"/>
    <w:rsid w:val="00F854A3"/>
    <w:rsid w:val="00F86145"/>
    <w:rsid w:val="00F92520"/>
    <w:rsid w:val="00F9371D"/>
    <w:rsid w:val="00F93F2F"/>
    <w:rsid w:val="00F94333"/>
    <w:rsid w:val="00F96068"/>
    <w:rsid w:val="00F968C3"/>
    <w:rsid w:val="00F96DCF"/>
    <w:rsid w:val="00F97BC3"/>
    <w:rsid w:val="00FB097E"/>
    <w:rsid w:val="00FB098D"/>
    <w:rsid w:val="00FB3354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C7C8E"/>
    <w:rsid w:val="00FD17CD"/>
    <w:rsid w:val="00FD5C70"/>
    <w:rsid w:val="00FD66EA"/>
    <w:rsid w:val="00FD7DD6"/>
    <w:rsid w:val="00FE0899"/>
    <w:rsid w:val="00FE3D6F"/>
    <w:rsid w:val="00FE6B07"/>
    <w:rsid w:val="00FE7719"/>
    <w:rsid w:val="00FF0BE7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96B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6B3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6B3C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6B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6B3C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96B3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6B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21EA3"/>
    <w:pPr>
      <w:widowControl w:val="0"/>
      <w:autoSpaceDE w:val="0"/>
      <w:autoSpaceDN w:val="0"/>
      <w:spacing w:before="0"/>
      <w:ind w:left="0"/>
    </w:pPr>
    <w:rPr>
      <w:rFonts w:eastAsiaTheme="minorEastAsia"/>
      <w:szCs w:val="22"/>
      <w:lang w:eastAsia="ru-RU"/>
    </w:rPr>
  </w:style>
  <w:style w:type="paragraph" w:styleId="af4">
    <w:name w:val="No Spacing"/>
    <w:uiPriority w:val="1"/>
    <w:qFormat/>
    <w:rsid w:val="007C6154"/>
    <w:pPr>
      <w:suppressAutoHyphens/>
      <w:spacing w:before="0"/>
      <w:ind w:left="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BC46D-E670-4A44-A858-85BB9AF5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7549</TotalTime>
  <Pages>59</Pages>
  <Words>12875</Words>
  <Characters>73388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Хорошкина Мария Александровна</cp:lastModifiedBy>
  <cp:revision>242</cp:revision>
  <cp:lastPrinted>2025-05-22T06:08:00Z</cp:lastPrinted>
  <dcterms:created xsi:type="dcterms:W3CDTF">2021-03-11T15:03:00Z</dcterms:created>
  <dcterms:modified xsi:type="dcterms:W3CDTF">2025-05-29T07:07:00Z</dcterms:modified>
</cp:coreProperties>
</file>